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C56AB" w14:textId="77777777" w:rsidR="00CC6BBD" w:rsidRDefault="00CC6BBD" w:rsidP="00821D1F">
      <w:pPr>
        <w:pStyle w:val="NormalWeb"/>
        <w:spacing w:before="0" w:beforeAutospacing="0" w:after="0" w:afterAutospacing="0"/>
        <w:ind w:firstLine="708"/>
        <w:jc w:val="center"/>
        <w:rPr>
          <w:rStyle w:val="Strong"/>
          <w:sz w:val="28"/>
          <w:szCs w:val="28"/>
          <w:lang w:val="ro-RO"/>
        </w:rPr>
      </w:pPr>
      <w:bookmarkStart w:id="0" w:name="_GoBack"/>
      <w:bookmarkEnd w:id="0"/>
    </w:p>
    <w:p w14:paraId="1E05E405" w14:textId="05889EC7" w:rsidR="00821D1F" w:rsidRPr="00821D1F" w:rsidRDefault="006D50A3" w:rsidP="00821D1F">
      <w:pPr>
        <w:pStyle w:val="NormalWeb"/>
        <w:spacing w:before="0" w:beforeAutospacing="0" w:after="0" w:afterAutospacing="0"/>
        <w:ind w:firstLine="708"/>
        <w:jc w:val="center"/>
        <w:rPr>
          <w:rStyle w:val="Strong"/>
          <w:sz w:val="28"/>
          <w:szCs w:val="28"/>
          <w:lang w:val="ro-RO"/>
        </w:rPr>
      </w:pPr>
      <w:r w:rsidRPr="00821D1F">
        <w:rPr>
          <w:rStyle w:val="Strong"/>
          <w:sz w:val="28"/>
          <w:szCs w:val="28"/>
          <w:lang w:val="ro-RO"/>
        </w:rPr>
        <w:t xml:space="preserve">Cerinţe </w:t>
      </w:r>
      <w:r w:rsidR="00750B15">
        <w:rPr>
          <w:rStyle w:val="Strong"/>
          <w:sz w:val="28"/>
          <w:szCs w:val="28"/>
          <w:lang w:val="ro-RO"/>
        </w:rPr>
        <w:t>față de</w:t>
      </w:r>
      <w:r w:rsidR="00750B15" w:rsidRPr="00821D1F">
        <w:rPr>
          <w:rStyle w:val="Strong"/>
          <w:sz w:val="28"/>
          <w:szCs w:val="28"/>
          <w:lang w:val="ro-RO"/>
        </w:rPr>
        <w:t xml:space="preserve"> </w:t>
      </w:r>
      <w:r w:rsidRPr="00821D1F">
        <w:rPr>
          <w:rStyle w:val="Strong"/>
          <w:sz w:val="28"/>
          <w:szCs w:val="28"/>
          <w:lang w:val="ro-RO"/>
        </w:rPr>
        <w:t>candida</w:t>
      </w:r>
      <w:r w:rsidR="006C3EFB">
        <w:rPr>
          <w:rStyle w:val="Strong"/>
          <w:sz w:val="28"/>
          <w:szCs w:val="28"/>
          <w:lang w:val="ro-RO"/>
        </w:rPr>
        <w:t>ții</w:t>
      </w:r>
      <w:r w:rsidRPr="00821D1F">
        <w:rPr>
          <w:rStyle w:val="Strong"/>
          <w:sz w:val="28"/>
          <w:szCs w:val="28"/>
          <w:lang w:val="ro-RO"/>
        </w:rPr>
        <w:t xml:space="preserve">  </w:t>
      </w:r>
    </w:p>
    <w:p w14:paraId="63095E12" w14:textId="5D85E5DB" w:rsidR="006D50A3" w:rsidRPr="00821D1F" w:rsidRDefault="006D50A3" w:rsidP="00821D1F">
      <w:pPr>
        <w:pStyle w:val="NormalWeb"/>
        <w:spacing w:before="0" w:beforeAutospacing="0" w:after="0" w:afterAutospacing="0"/>
        <w:ind w:firstLine="708"/>
        <w:jc w:val="center"/>
        <w:rPr>
          <w:rStyle w:val="Strong"/>
          <w:sz w:val="28"/>
          <w:szCs w:val="28"/>
          <w:lang w:val="ro-RO"/>
        </w:rPr>
      </w:pPr>
      <w:r w:rsidRPr="00821D1F">
        <w:rPr>
          <w:rStyle w:val="Strong"/>
          <w:sz w:val="28"/>
          <w:szCs w:val="28"/>
          <w:lang w:val="ro-RO"/>
        </w:rPr>
        <w:t>în alegeril</w:t>
      </w:r>
      <w:r w:rsidR="006C3EFB">
        <w:rPr>
          <w:rStyle w:val="Strong"/>
          <w:sz w:val="28"/>
          <w:szCs w:val="28"/>
          <w:lang w:val="ro-RO"/>
        </w:rPr>
        <w:t>e</w:t>
      </w:r>
      <w:r w:rsidRPr="00821D1F">
        <w:rPr>
          <w:rStyle w:val="Strong"/>
          <w:sz w:val="28"/>
          <w:szCs w:val="28"/>
          <w:lang w:val="ro-RO"/>
        </w:rPr>
        <w:t xml:space="preserve"> locale </w:t>
      </w:r>
      <w:r w:rsidR="000801DB">
        <w:rPr>
          <w:rStyle w:val="Strong"/>
          <w:sz w:val="28"/>
          <w:szCs w:val="28"/>
          <w:lang w:val="ro-RO"/>
        </w:rPr>
        <w:t>noi</w:t>
      </w:r>
      <w:r w:rsidRPr="00821D1F">
        <w:rPr>
          <w:rStyle w:val="Strong"/>
          <w:sz w:val="28"/>
          <w:szCs w:val="28"/>
          <w:lang w:val="ro-RO"/>
        </w:rPr>
        <w:t xml:space="preserve"> din </w:t>
      </w:r>
      <w:r w:rsidR="00E2461F">
        <w:rPr>
          <w:rStyle w:val="Strong"/>
          <w:sz w:val="28"/>
          <w:szCs w:val="28"/>
          <w:lang w:val="ro-RO"/>
        </w:rPr>
        <w:t xml:space="preserve">15 noiembrie </w:t>
      </w:r>
      <w:r w:rsidRPr="00821D1F">
        <w:rPr>
          <w:rStyle w:val="Strong"/>
          <w:sz w:val="28"/>
          <w:szCs w:val="28"/>
          <w:lang w:val="ro-RO"/>
        </w:rPr>
        <w:t>2015</w:t>
      </w:r>
    </w:p>
    <w:p w14:paraId="796AB29A" w14:textId="77777777" w:rsidR="006D50A3" w:rsidRPr="00821D1F" w:rsidRDefault="006D50A3" w:rsidP="006D50A3">
      <w:pPr>
        <w:pStyle w:val="NormalWeb"/>
        <w:spacing w:before="0" w:beforeAutospacing="0" w:after="0" w:afterAutospacing="0"/>
        <w:ind w:firstLine="708"/>
        <w:jc w:val="both"/>
        <w:rPr>
          <w:lang w:val="ro-RO"/>
        </w:rPr>
      </w:pPr>
    </w:p>
    <w:p w14:paraId="0D52A487" w14:textId="559E96ED" w:rsidR="006D50A3" w:rsidRPr="00821D1F" w:rsidRDefault="006D50A3" w:rsidP="006D50A3">
      <w:pPr>
        <w:pStyle w:val="NormalWeb"/>
        <w:spacing w:before="0" w:beforeAutospacing="0" w:after="0" w:afterAutospacing="0"/>
        <w:ind w:firstLine="708"/>
        <w:jc w:val="both"/>
        <w:rPr>
          <w:lang w:val="ro-RO"/>
        </w:rPr>
      </w:pPr>
      <w:r w:rsidRPr="00821D1F">
        <w:rPr>
          <w:lang w:val="ro-RO"/>
        </w:rPr>
        <w:t>Codul electoral stabileşte cerinţe obligatorii pe care trebuie să le întrunească candidatul la funcţi</w:t>
      </w:r>
      <w:r w:rsidR="003F1C69" w:rsidRPr="00821D1F">
        <w:rPr>
          <w:lang w:val="ro-RO"/>
        </w:rPr>
        <w:t>a</w:t>
      </w:r>
      <w:r w:rsidRPr="00821D1F">
        <w:rPr>
          <w:lang w:val="ro-RO"/>
        </w:rPr>
        <w:t xml:space="preserve"> de </w:t>
      </w:r>
      <w:r w:rsidR="003F1C69" w:rsidRPr="00821D1F">
        <w:rPr>
          <w:lang w:val="ro-RO"/>
        </w:rPr>
        <w:t>consilier local</w:t>
      </w:r>
      <w:r w:rsidRPr="00821D1F">
        <w:rPr>
          <w:lang w:val="ro-RO"/>
        </w:rPr>
        <w:t>.</w:t>
      </w:r>
      <w:r w:rsidR="008850E8">
        <w:rPr>
          <w:lang w:val="ro-RO"/>
        </w:rPr>
        <w:t xml:space="preserve"> Cerințele sînt de ordin general și specifice</w:t>
      </w:r>
      <w:r w:rsidR="004C05A0">
        <w:rPr>
          <w:lang w:val="ro-RO"/>
        </w:rPr>
        <w:t>.</w:t>
      </w:r>
      <w:r w:rsidR="008850E8">
        <w:rPr>
          <w:lang w:val="ro-RO"/>
        </w:rPr>
        <w:t xml:space="preserve"> </w:t>
      </w:r>
    </w:p>
    <w:p w14:paraId="367E75C8" w14:textId="77777777" w:rsidR="006D50A3" w:rsidRPr="00821D1F" w:rsidRDefault="006D50A3" w:rsidP="006D50A3">
      <w:pPr>
        <w:pStyle w:val="NormalWeb"/>
        <w:spacing w:before="0" w:beforeAutospacing="0" w:after="0" w:afterAutospacing="0"/>
        <w:ind w:firstLine="708"/>
        <w:jc w:val="both"/>
        <w:rPr>
          <w:lang w:val="ro-RO"/>
        </w:rPr>
      </w:pPr>
      <w:r w:rsidRPr="00821D1F">
        <w:rPr>
          <w:rStyle w:val="Strong"/>
          <w:lang w:val="ro-RO"/>
        </w:rPr>
        <w:t>1.     Reglementări de ordin general</w:t>
      </w:r>
    </w:p>
    <w:p w14:paraId="2C794FFA" w14:textId="77777777" w:rsidR="006D50A3" w:rsidRPr="00821D1F" w:rsidRDefault="006D50A3" w:rsidP="006D50A3">
      <w:pPr>
        <w:pStyle w:val="NormalWeb"/>
        <w:spacing w:before="0" w:beforeAutospacing="0" w:after="0" w:afterAutospacing="0"/>
        <w:ind w:firstLine="708"/>
        <w:jc w:val="both"/>
        <w:rPr>
          <w:lang w:val="ro-RO"/>
        </w:rPr>
      </w:pPr>
      <w:r w:rsidRPr="00821D1F">
        <w:rPr>
          <w:rStyle w:val="Strong"/>
          <w:lang w:val="ro-RO"/>
        </w:rPr>
        <w:t xml:space="preserve">1.1. </w:t>
      </w:r>
      <w:r w:rsidR="003F1C69" w:rsidRPr="00FF7FC1">
        <w:rPr>
          <w:rStyle w:val="Strong"/>
          <w:b w:val="0"/>
          <w:lang w:val="ro-RO"/>
        </w:rPr>
        <w:t xml:space="preserve">Consilierii în </w:t>
      </w:r>
      <w:r w:rsidR="003F1C69" w:rsidRPr="00821D1F">
        <w:rPr>
          <w:lang w:val="ro-RO"/>
        </w:rPr>
        <w:t>c</w:t>
      </w:r>
      <w:r w:rsidRPr="00821D1F">
        <w:rPr>
          <w:lang w:val="ro-RO"/>
        </w:rPr>
        <w:t>onsiliile locale se aleg prin vot universal, egal, direct, secret şi liber exprimat.</w:t>
      </w:r>
    </w:p>
    <w:p w14:paraId="44FDE6E3" w14:textId="77777777" w:rsidR="006D50A3" w:rsidRPr="00FC19CC" w:rsidRDefault="006D50A3" w:rsidP="00CC6BBD">
      <w:pPr>
        <w:pStyle w:val="NormalWeb"/>
        <w:spacing w:before="0" w:beforeAutospacing="0" w:after="0" w:afterAutospacing="0"/>
        <w:ind w:firstLine="708"/>
        <w:jc w:val="both"/>
        <w:rPr>
          <w:lang w:val="ro-RO"/>
        </w:rPr>
      </w:pPr>
      <w:r w:rsidRPr="00821D1F">
        <w:rPr>
          <w:rStyle w:val="Strong"/>
          <w:lang w:val="ro-RO"/>
        </w:rPr>
        <w:t>1.2.</w:t>
      </w:r>
      <w:r w:rsidRPr="00821D1F">
        <w:rPr>
          <w:lang w:val="ro-RO"/>
        </w:rPr>
        <w:t xml:space="preserve"> Au dreptul de a fi aleşi consilieri în consiliile locale cetăţenii Republicii Moldova cu drept de vot, care au împlinit, inclusiv în ziua alegerilor, vîrsta de 18 ani</w:t>
      </w:r>
      <w:r w:rsidR="00CC6BBD">
        <w:rPr>
          <w:lang w:val="ro-RO"/>
        </w:rPr>
        <w:t xml:space="preserve"> și nu </w:t>
      </w:r>
      <w:r w:rsidR="00CC6BBD" w:rsidRPr="00FC19CC">
        <w:rPr>
          <w:lang w:val="ro-RO"/>
        </w:rPr>
        <w:t>au restricții de a exercita dreptul de a alege și de a fi ales (art. 13 alin. (2) din Codul electoral).</w:t>
      </w:r>
    </w:p>
    <w:p w14:paraId="5B8F6DBA" w14:textId="42D9B955" w:rsidR="0004246F" w:rsidRPr="00821D1F" w:rsidRDefault="008A2F9F" w:rsidP="006D50A3">
      <w:pPr>
        <w:pStyle w:val="NormalWeb"/>
        <w:spacing w:before="0" w:beforeAutospacing="0" w:after="0" w:afterAutospacing="0"/>
        <w:ind w:firstLine="708"/>
        <w:jc w:val="both"/>
        <w:rPr>
          <w:lang w:val="ro-RO"/>
        </w:rPr>
      </w:pPr>
      <w:r w:rsidRPr="00821D1F">
        <w:rPr>
          <w:b/>
          <w:lang w:val="ro-RO"/>
        </w:rPr>
        <w:t>1.</w:t>
      </w:r>
      <w:r w:rsidR="000801DB">
        <w:rPr>
          <w:b/>
          <w:lang w:val="ro-RO"/>
        </w:rPr>
        <w:t>3</w:t>
      </w:r>
      <w:r w:rsidRPr="00821D1F">
        <w:rPr>
          <w:b/>
          <w:lang w:val="ro-RO"/>
        </w:rPr>
        <w:t>.</w:t>
      </w:r>
      <w:r w:rsidRPr="00821D1F">
        <w:rPr>
          <w:lang w:val="ro-RO"/>
        </w:rPr>
        <w:t xml:space="preserve"> O persoană poate candida, pentru funcţia de consilier în consiliul unităţii administrativ-teritoriale de nivelul întîi a Republicii Moldova, </w:t>
      </w:r>
      <w:r w:rsidR="000801DB">
        <w:rPr>
          <w:lang w:val="ro-RO"/>
        </w:rPr>
        <w:t>chiar dacă deține funcția de consilier ales</w:t>
      </w:r>
      <w:r w:rsidRPr="00821D1F">
        <w:rPr>
          <w:lang w:val="ro-RO"/>
        </w:rPr>
        <w:t xml:space="preserve"> în consiliul unităţii administrativ-teritoriale de nivelul </w:t>
      </w:r>
      <w:r w:rsidR="00FF7FC1">
        <w:rPr>
          <w:lang w:val="ro-RO"/>
        </w:rPr>
        <w:t xml:space="preserve">al </w:t>
      </w:r>
      <w:r w:rsidRPr="00821D1F">
        <w:rPr>
          <w:lang w:val="ro-RO"/>
        </w:rPr>
        <w:t>doi</w:t>
      </w:r>
      <w:r w:rsidR="00FF7FC1">
        <w:rPr>
          <w:lang w:val="ro-RO"/>
        </w:rPr>
        <w:t>lea</w:t>
      </w:r>
      <w:r w:rsidRPr="00821D1F">
        <w:rPr>
          <w:lang w:val="ro-RO"/>
        </w:rPr>
        <w:t>.</w:t>
      </w:r>
    </w:p>
    <w:p w14:paraId="28715B8D" w14:textId="35A7C32D" w:rsidR="006D50A3" w:rsidRPr="00821D1F" w:rsidRDefault="006D50A3" w:rsidP="006D50A3">
      <w:pPr>
        <w:pStyle w:val="NormalWeb"/>
        <w:spacing w:before="0" w:beforeAutospacing="0" w:after="0" w:afterAutospacing="0"/>
        <w:ind w:firstLine="708"/>
        <w:jc w:val="both"/>
        <w:rPr>
          <w:lang w:val="ro-RO"/>
        </w:rPr>
      </w:pPr>
      <w:r w:rsidRPr="00821D1F">
        <w:rPr>
          <w:rStyle w:val="Strong"/>
          <w:lang w:val="ro-RO"/>
        </w:rPr>
        <w:t>1.</w:t>
      </w:r>
      <w:r w:rsidR="000801DB">
        <w:rPr>
          <w:rStyle w:val="Strong"/>
          <w:lang w:val="ro-RO"/>
        </w:rPr>
        <w:t>4</w:t>
      </w:r>
      <w:r w:rsidRPr="00821D1F">
        <w:rPr>
          <w:rStyle w:val="Strong"/>
          <w:lang w:val="ro-RO"/>
        </w:rPr>
        <w:t>.</w:t>
      </w:r>
      <w:r w:rsidRPr="00821D1F">
        <w:rPr>
          <w:lang w:val="ro-RO"/>
        </w:rPr>
        <w:t xml:space="preserve"> Reprezentanţii partidelor, altor organizaţii social-politice, ai blocurilor electorale şi candidaţii independenţi depun actele necesare pentru înregistrare numai după ce consiliile electorale de circumscripţie respective fac publică informaţia privind locul (biroul) şi timpul primirii documentelor.</w:t>
      </w:r>
    </w:p>
    <w:p w14:paraId="1FD2080A" w14:textId="7FF77241" w:rsidR="006D50A3" w:rsidRPr="00821D1F" w:rsidRDefault="006D50A3" w:rsidP="006D50A3">
      <w:pPr>
        <w:pStyle w:val="NormalWeb"/>
        <w:spacing w:before="0" w:beforeAutospacing="0" w:after="0" w:afterAutospacing="0"/>
        <w:ind w:firstLine="708"/>
        <w:jc w:val="both"/>
        <w:rPr>
          <w:lang w:val="ro-RO"/>
        </w:rPr>
      </w:pPr>
      <w:r w:rsidRPr="00821D1F">
        <w:rPr>
          <w:rStyle w:val="Strong"/>
          <w:lang w:val="ro-RO"/>
        </w:rPr>
        <w:t>1.</w:t>
      </w:r>
      <w:r w:rsidR="000801DB">
        <w:rPr>
          <w:rStyle w:val="Strong"/>
          <w:lang w:val="ro-RO"/>
        </w:rPr>
        <w:t>5</w:t>
      </w:r>
      <w:r w:rsidRPr="00821D1F">
        <w:rPr>
          <w:rStyle w:val="Strong"/>
          <w:lang w:val="ro-RO"/>
        </w:rPr>
        <w:t>.</w:t>
      </w:r>
      <w:r w:rsidRPr="00821D1F">
        <w:rPr>
          <w:lang w:val="ro-RO"/>
        </w:rPr>
        <w:t xml:space="preserve"> Pe durata campaniei electorale candidaţii înregistraţi nu pot fi angajaţi şi nu pot desfăşura activităţi în cadrul nici unui organ electoral.</w:t>
      </w:r>
    </w:p>
    <w:p w14:paraId="578B3CFA" w14:textId="5BF15798" w:rsidR="006D50A3" w:rsidRPr="00821D1F" w:rsidRDefault="006D50A3" w:rsidP="006D50A3">
      <w:pPr>
        <w:pStyle w:val="NormalWeb"/>
        <w:spacing w:before="0" w:beforeAutospacing="0" w:after="0" w:afterAutospacing="0"/>
        <w:ind w:firstLine="708"/>
        <w:jc w:val="both"/>
        <w:rPr>
          <w:lang w:val="ro-RO"/>
        </w:rPr>
      </w:pPr>
      <w:r w:rsidRPr="00821D1F">
        <w:rPr>
          <w:rStyle w:val="Strong"/>
          <w:lang w:val="ro-RO"/>
        </w:rPr>
        <w:t>1.</w:t>
      </w:r>
      <w:r w:rsidR="000801DB">
        <w:rPr>
          <w:rStyle w:val="Strong"/>
          <w:lang w:val="ro-RO"/>
        </w:rPr>
        <w:t>6</w:t>
      </w:r>
      <w:r w:rsidRPr="00821D1F">
        <w:rPr>
          <w:rStyle w:val="Strong"/>
          <w:lang w:val="ro-RO"/>
        </w:rPr>
        <w:t>.</w:t>
      </w:r>
      <w:r w:rsidRPr="00821D1F">
        <w:rPr>
          <w:lang w:val="ro-RO"/>
        </w:rPr>
        <w:t xml:space="preserve"> Documentele privind înregistrarea candidaţilor la funcţia de consilier sătesc (comunal) se depun la consiliul electoral de </w:t>
      </w:r>
      <w:r w:rsidR="00FF7FC1" w:rsidRPr="00821D1F">
        <w:rPr>
          <w:lang w:val="ro-RO"/>
        </w:rPr>
        <w:t>circumscripție</w:t>
      </w:r>
      <w:r w:rsidRPr="00821D1F">
        <w:rPr>
          <w:lang w:val="ro-RO"/>
        </w:rPr>
        <w:t xml:space="preserve"> de nivelul întîi. </w:t>
      </w:r>
    </w:p>
    <w:p w14:paraId="3F477870" w14:textId="47FA0E13" w:rsidR="006D50A3" w:rsidRPr="00821D1F" w:rsidRDefault="006D50A3" w:rsidP="006D50A3">
      <w:pPr>
        <w:pStyle w:val="NormalWeb"/>
        <w:spacing w:before="0" w:beforeAutospacing="0" w:after="0" w:afterAutospacing="0"/>
        <w:ind w:firstLine="708"/>
        <w:jc w:val="both"/>
        <w:rPr>
          <w:lang w:val="ro-RO"/>
        </w:rPr>
      </w:pPr>
      <w:r w:rsidRPr="00821D1F">
        <w:rPr>
          <w:rStyle w:val="Strong"/>
          <w:lang w:val="ro-RO"/>
        </w:rPr>
        <w:t>1.</w:t>
      </w:r>
      <w:r w:rsidR="000801DB">
        <w:rPr>
          <w:rStyle w:val="Strong"/>
          <w:lang w:val="ro-RO"/>
        </w:rPr>
        <w:t>7</w:t>
      </w:r>
      <w:r w:rsidRPr="00821D1F">
        <w:rPr>
          <w:rStyle w:val="Strong"/>
          <w:lang w:val="ro-RO"/>
        </w:rPr>
        <w:t>.</w:t>
      </w:r>
      <w:r w:rsidRPr="00821D1F">
        <w:rPr>
          <w:lang w:val="ro-RO"/>
        </w:rPr>
        <w:t>  Modelele documente</w:t>
      </w:r>
      <w:r w:rsidR="00FF7FC1">
        <w:rPr>
          <w:lang w:val="ro-RO"/>
        </w:rPr>
        <w:t>lor</w:t>
      </w:r>
      <w:r w:rsidRPr="00821D1F">
        <w:rPr>
          <w:lang w:val="ro-RO"/>
        </w:rPr>
        <w:t xml:space="preserve"> (cu excepţia listei de subscripţie</w:t>
      </w:r>
      <w:r w:rsidR="00FC19CC">
        <w:rPr>
          <w:lang w:val="ro-RO"/>
        </w:rPr>
        <w:t>,</w:t>
      </w:r>
      <w:r w:rsidR="00103CCD">
        <w:rPr>
          <w:lang w:val="ro-RO"/>
        </w:rPr>
        <w:t xml:space="preserve"> ale cărei </w:t>
      </w:r>
      <w:r w:rsidR="00FC19CC">
        <w:rPr>
          <w:lang w:val="ro-RO"/>
        </w:rPr>
        <w:t>condi</w:t>
      </w:r>
      <w:r w:rsidR="00103CCD">
        <w:rPr>
          <w:lang w:val="ro-RO"/>
        </w:rPr>
        <w:t>ții</w:t>
      </w:r>
      <w:r w:rsidR="00FC19CC">
        <w:rPr>
          <w:lang w:val="ro-RO"/>
        </w:rPr>
        <w:t xml:space="preserve"> de întocmire, autentificare și prezentare </w:t>
      </w:r>
      <w:r w:rsidR="00103CCD">
        <w:rPr>
          <w:lang w:val="ro-RO"/>
        </w:rPr>
        <w:t>sînt</w:t>
      </w:r>
      <w:r w:rsidR="00406C57">
        <w:rPr>
          <w:lang w:val="ro-RO"/>
        </w:rPr>
        <w:t xml:space="preserve"> descrise la pct. 3.2 din prezentele Cerințe</w:t>
      </w:r>
      <w:r w:rsidRPr="00821D1F">
        <w:rPr>
          <w:lang w:val="ro-RO"/>
        </w:rPr>
        <w:t xml:space="preserve">) necesare pentru înregistrarea candidaţilor sînt plasate  pe </w:t>
      </w:r>
      <w:r w:rsidR="004C05A0">
        <w:rPr>
          <w:lang w:val="ro-RO"/>
        </w:rPr>
        <w:t>pagina web</w:t>
      </w:r>
      <w:r w:rsidRPr="00821D1F">
        <w:rPr>
          <w:lang w:val="ro-RO"/>
        </w:rPr>
        <w:t xml:space="preserve"> oficial</w:t>
      </w:r>
      <w:r w:rsidR="004C05A0">
        <w:rPr>
          <w:lang w:val="ro-RO"/>
        </w:rPr>
        <w:t>ă a</w:t>
      </w:r>
      <w:r w:rsidRPr="00821D1F">
        <w:rPr>
          <w:lang w:val="ro-RO"/>
        </w:rPr>
        <w:t xml:space="preserve"> Comisiei Electorale Centrale </w:t>
      </w:r>
      <w:hyperlink r:id="rId8" w:history="1">
        <w:r w:rsidRPr="00821D1F">
          <w:rPr>
            <w:rStyle w:val="Hyperlink"/>
            <w:lang w:val="ro-RO"/>
          </w:rPr>
          <w:t>www.cec.md</w:t>
        </w:r>
      </w:hyperlink>
      <w:r w:rsidRPr="00821D1F">
        <w:rPr>
          <w:lang w:val="ro-RO"/>
        </w:rPr>
        <w:t>,  </w:t>
      </w:r>
      <w:r w:rsidR="00D61FF2">
        <w:rPr>
          <w:lang w:val="ro-RO"/>
        </w:rPr>
        <w:t>directoriul</w:t>
      </w:r>
      <w:r w:rsidR="00D61FF2" w:rsidRPr="00821D1F">
        <w:rPr>
          <w:lang w:val="ro-RO"/>
        </w:rPr>
        <w:t xml:space="preserve"> </w:t>
      </w:r>
      <w:r w:rsidRPr="00821D1F">
        <w:rPr>
          <w:lang w:val="ro-RO"/>
        </w:rPr>
        <w:t xml:space="preserve">„Alegeri locale </w:t>
      </w:r>
      <w:r w:rsidR="000801DB">
        <w:rPr>
          <w:lang w:val="ro-RO"/>
        </w:rPr>
        <w:t>noi, noiembrie 2015</w:t>
      </w:r>
      <w:r w:rsidRPr="00821D1F">
        <w:rPr>
          <w:lang w:val="ro-RO"/>
        </w:rPr>
        <w:t>”.</w:t>
      </w:r>
    </w:p>
    <w:p w14:paraId="33E43ECC" w14:textId="77777777" w:rsidR="00821D1F" w:rsidRDefault="00821D1F" w:rsidP="006D50A3">
      <w:pPr>
        <w:pStyle w:val="NormalWeb"/>
        <w:spacing w:before="0" w:beforeAutospacing="0" w:after="0" w:afterAutospacing="0"/>
        <w:ind w:firstLine="708"/>
        <w:jc w:val="both"/>
        <w:rPr>
          <w:lang w:val="ro-RO"/>
        </w:rPr>
      </w:pPr>
    </w:p>
    <w:p w14:paraId="5649F758" w14:textId="1D59CB2C" w:rsidR="006D50A3" w:rsidRPr="00821D1F" w:rsidRDefault="00821D1F" w:rsidP="00821D1F">
      <w:pPr>
        <w:pStyle w:val="NormalWeb"/>
        <w:tabs>
          <w:tab w:val="left" w:pos="990"/>
        </w:tabs>
        <w:spacing w:before="0" w:beforeAutospacing="0" w:after="0" w:afterAutospacing="0"/>
        <w:ind w:firstLine="708"/>
        <w:jc w:val="both"/>
        <w:rPr>
          <w:lang w:val="ro-RO"/>
        </w:rPr>
      </w:pPr>
      <w:r>
        <w:rPr>
          <w:rStyle w:val="Strong"/>
          <w:lang w:val="ro-RO"/>
        </w:rPr>
        <w:t>2. </w:t>
      </w:r>
      <w:r w:rsidR="006D50A3" w:rsidRPr="00821D1F">
        <w:rPr>
          <w:rStyle w:val="Strong"/>
          <w:lang w:val="ro-RO"/>
        </w:rPr>
        <w:t>Reglementări pentru candidaţii la funcţia de consilier local desemnaţi de către partide, alte organizaţii social-politice şi blocuri electorale</w:t>
      </w:r>
    </w:p>
    <w:p w14:paraId="6EA2BFA3" w14:textId="77777777" w:rsidR="006D50A3" w:rsidRPr="00821D1F" w:rsidRDefault="006D50A3" w:rsidP="006D50A3">
      <w:pPr>
        <w:pStyle w:val="NormalWeb"/>
        <w:spacing w:before="0" w:beforeAutospacing="0" w:after="0" w:afterAutospacing="0"/>
        <w:ind w:firstLine="708"/>
        <w:jc w:val="both"/>
        <w:rPr>
          <w:lang w:val="ro-RO"/>
        </w:rPr>
      </w:pPr>
      <w:r w:rsidRPr="00821D1F">
        <w:rPr>
          <w:rStyle w:val="Strong"/>
          <w:lang w:val="ro-RO"/>
        </w:rPr>
        <w:t>2.1.</w:t>
      </w:r>
      <w:r w:rsidRPr="00821D1F">
        <w:rPr>
          <w:lang w:val="ro-RO"/>
        </w:rPr>
        <w:t xml:space="preserve">  Desemnarea candidaturilor se efectuează după constituirea </w:t>
      </w:r>
      <w:r w:rsidR="00E608B2" w:rsidRPr="000D66B8">
        <w:rPr>
          <w:lang w:val="ro-RO"/>
        </w:rPr>
        <w:t>circumscripţiilor electorale</w:t>
      </w:r>
      <w:r w:rsidRPr="00821D1F">
        <w:rPr>
          <w:lang w:val="ro-RO"/>
        </w:rPr>
        <w:t>.</w:t>
      </w:r>
    </w:p>
    <w:p w14:paraId="749EB3CB" w14:textId="5EFAC8E4" w:rsidR="006D50A3" w:rsidRPr="002F652D" w:rsidRDefault="006D50A3" w:rsidP="00C30761">
      <w:pPr>
        <w:pStyle w:val="NormalWeb"/>
        <w:shd w:val="clear" w:color="auto" w:fill="FFFFFF" w:themeFill="background1"/>
        <w:spacing w:before="0" w:beforeAutospacing="0" w:after="0" w:afterAutospacing="0"/>
        <w:ind w:firstLine="708"/>
        <w:jc w:val="both"/>
        <w:rPr>
          <w:lang w:val="ro-RO"/>
        </w:rPr>
      </w:pPr>
      <w:r w:rsidRPr="002F652D">
        <w:rPr>
          <w:rStyle w:val="Strong"/>
          <w:lang w:val="ro-RO"/>
        </w:rPr>
        <w:t>2.2.</w:t>
      </w:r>
      <w:r w:rsidRPr="002F652D">
        <w:rPr>
          <w:lang w:val="ro-RO"/>
        </w:rPr>
        <w:t xml:space="preserve">  Candidaturile prezentate de către blocurile electorale se vor depune la organul electoral doar după </w:t>
      </w:r>
      <w:r w:rsidR="00E03B9D">
        <w:rPr>
          <w:lang w:val="ro-RO"/>
        </w:rPr>
        <w:t xml:space="preserve">sau concomitent cu cererea de </w:t>
      </w:r>
      <w:r w:rsidRPr="002F652D">
        <w:rPr>
          <w:lang w:val="ro-RO"/>
        </w:rPr>
        <w:t xml:space="preserve">înregistrare </w:t>
      </w:r>
      <w:r w:rsidR="00E03B9D">
        <w:rPr>
          <w:lang w:val="ro-RO"/>
        </w:rPr>
        <w:t xml:space="preserve">a </w:t>
      </w:r>
      <w:r w:rsidRPr="002F652D">
        <w:rPr>
          <w:lang w:val="ro-RO"/>
        </w:rPr>
        <w:t xml:space="preserve">acestora </w:t>
      </w:r>
      <w:r w:rsidR="002F652D">
        <w:rPr>
          <w:lang w:val="ro-RO"/>
        </w:rPr>
        <w:t xml:space="preserve">de către consiliul electoral </w:t>
      </w:r>
      <w:r w:rsidR="002F652D" w:rsidRPr="002F652D">
        <w:rPr>
          <w:lang w:val="ro-RO"/>
        </w:rPr>
        <w:t>respectiv</w:t>
      </w:r>
      <w:r w:rsidRPr="002F652D">
        <w:rPr>
          <w:lang w:val="ro-RO"/>
        </w:rPr>
        <w:t>.</w:t>
      </w:r>
    </w:p>
    <w:p w14:paraId="07645C06" w14:textId="77777777" w:rsidR="006D50A3" w:rsidRPr="00821D1F" w:rsidRDefault="006D50A3" w:rsidP="006D50A3">
      <w:pPr>
        <w:pStyle w:val="NormalWeb"/>
        <w:spacing w:before="0" w:beforeAutospacing="0" w:after="0" w:afterAutospacing="0"/>
        <w:ind w:firstLine="708"/>
        <w:jc w:val="both"/>
        <w:rPr>
          <w:lang w:val="ro-RO"/>
        </w:rPr>
      </w:pPr>
      <w:r w:rsidRPr="00821D1F">
        <w:rPr>
          <w:rStyle w:val="Strong"/>
          <w:lang w:val="ro-RO"/>
        </w:rPr>
        <w:t>2.3.</w:t>
      </w:r>
      <w:r w:rsidRPr="00821D1F">
        <w:rPr>
          <w:lang w:val="ro-RO"/>
        </w:rPr>
        <w:t>  Pentru înregistrare, candidaţii vor prezenta consiliului  electoral de circumscripţie următoarele documente:</w:t>
      </w:r>
    </w:p>
    <w:p w14:paraId="302B0D99" w14:textId="4436F36F" w:rsidR="006D50A3" w:rsidRPr="00821D1F" w:rsidRDefault="006D50A3" w:rsidP="006D50A3">
      <w:pPr>
        <w:pStyle w:val="NormalWeb"/>
        <w:spacing w:before="0" w:beforeAutospacing="0" w:after="0" w:afterAutospacing="0"/>
        <w:ind w:firstLine="708"/>
        <w:jc w:val="both"/>
        <w:rPr>
          <w:lang w:val="ro-RO"/>
        </w:rPr>
      </w:pPr>
      <w:r w:rsidRPr="00821D1F">
        <w:rPr>
          <w:lang w:val="ro-RO"/>
        </w:rPr>
        <w:t xml:space="preserve">a) demersul partidului, altei organizaţii social-politice </w:t>
      </w:r>
      <w:r w:rsidR="005B30B2">
        <w:rPr>
          <w:lang w:val="ro-RO"/>
        </w:rPr>
        <w:t>sau</w:t>
      </w:r>
      <w:r w:rsidR="005B30B2" w:rsidRPr="00821D1F">
        <w:rPr>
          <w:lang w:val="ro-RO"/>
        </w:rPr>
        <w:t xml:space="preserve"> </w:t>
      </w:r>
      <w:r w:rsidRPr="00821D1F">
        <w:rPr>
          <w:lang w:val="ro-RO"/>
        </w:rPr>
        <w:t>blocu</w:t>
      </w:r>
      <w:r w:rsidR="005B30B2">
        <w:rPr>
          <w:lang w:val="ro-RO"/>
        </w:rPr>
        <w:t>lui</w:t>
      </w:r>
      <w:r w:rsidRPr="00821D1F">
        <w:rPr>
          <w:lang w:val="ro-RO"/>
        </w:rPr>
        <w:t xml:space="preserve"> electoral</w:t>
      </w:r>
      <w:r w:rsidR="0004246F" w:rsidRPr="00821D1F">
        <w:rPr>
          <w:lang w:val="ro-RO"/>
        </w:rPr>
        <w:t xml:space="preserve"> </w:t>
      </w:r>
      <w:r w:rsidR="005B30B2">
        <w:rPr>
          <w:lang w:val="ro-RO"/>
        </w:rPr>
        <w:t>prin care se solicită</w:t>
      </w:r>
      <w:r w:rsidR="005B30B2" w:rsidRPr="00821D1F">
        <w:rPr>
          <w:lang w:val="ro-RO"/>
        </w:rPr>
        <w:t xml:space="preserve"> </w:t>
      </w:r>
      <w:r w:rsidRPr="00821D1F">
        <w:rPr>
          <w:lang w:val="ro-RO"/>
        </w:rPr>
        <w:t>înregistr</w:t>
      </w:r>
      <w:r w:rsidR="005B30B2">
        <w:rPr>
          <w:lang w:val="ro-RO"/>
        </w:rPr>
        <w:t>area</w:t>
      </w:r>
      <w:r w:rsidRPr="00821D1F">
        <w:rPr>
          <w:lang w:val="ro-RO"/>
        </w:rPr>
        <w:t xml:space="preserve"> în calitate de concurent electoral; </w:t>
      </w:r>
    </w:p>
    <w:p w14:paraId="7EB581FE" w14:textId="77777777" w:rsidR="006D50A3" w:rsidRDefault="006D50A3" w:rsidP="0047694D">
      <w:pPr>
        <w:pStyle w:val="NormalWeb"/>
        <w:spacing w:before="0" w:beforeAutospacing="0" w:after="0" w:afterAutospacing="0"/>
        <w:ind w:firstLine="708"/>
        <w:jc w:val="both"/>
        <w:rPr>
          <w:lang w:val="ro-RO"/>
        </w:rPr>
      </w:pPr>
      <w:r w:rsidRPr="00821D1F">
        <w:rPr>
          <w:lang w:val="ro-RO"/>
        </w:rPr>
        <w:t>b) procesul-verbal al şedinţei organului central sau, după caz, teritorial al partidului, a altei organizaţii social-politice sau a blocului electoral privind desemnarea candidatului (listei de candidaţi);</w:t>
      </w:r>
    </w:p>
    <w:p w14:paraId="1448DE32" w14:textId="0B25B9A7" w:rsidR="0047694D" w:rsidRPr="0047694D" w:rsidRDefault="0047694D" w:rsidP="000801DB">
      <w:pPr>
        <w:pStyle w:val="NormalWeb"/>
        <w:spacing w:before="0" w:beforeAutospacing="0" w:after="0" w:afterAutospacing="0"/>
        <w:ind w:firstLine="708"/>
        <w:jc w:val="both"/>
        <w:rPr>
          <w:lang w:val="ro-RO"/>
        </w:rPr>
      </w:pPr>
      <w:r w:rsidRPr="0047694D">
        <w:rPr>
          <w:b/>
          <w:lang w:val="ro-RO"/>
        </w:rPr>
        <w:t>Notă:</w:t>
      </w:r>
      <w:r w:rsidRPr="0047694D">
        <w:rPr>
          <w:lang w:val="ro-RO"/>
        </w:rPr>
        <w:t xml:space="preserve"> Numărul de candidaţi</w:t>
      </w:r>
      <w:r w:rsidR="000801DB">
        <w:rPr>
          <w:lang w:val="ro-RO"/>
        </w:rPr>
        <w:t xml:space="preserve"> </w:t>
      </w:r>
      <w:r w:rsidRPr="0047694D">
        <w:rPr>
          <w:lang w:val="ro-RO"/>
        </w:rPr>
        <w:t>incluşi în liste la data înregistrării nu poate fi mai mic de 1/2 din numărul mandatelor prevăzute pentru circumscripția electorală respectivă și plus maxim 5 candidaţi supleanţi</w:t>
      </w:r>
      <w:r>
        <w:rPr>
          <w:i/>
          <w:lang w:val="ro-RO"/>
        </w:rPr>
        <w:t xml:space="preserve"> (s</w:t>
      </w:r>
      <w:r w:rsidRPr="0047694D">
        <w:rPr>
          <w:i/>
          <w:lang w:val="ro-RO"/>
        </w:rPr>
        <w:t>pre ex., pentru înregistrarea candidaților la funcția de consilier în cadrul unui consiliu local format din 11 consilieri, lista prezentată va</w:t>
      </w:r>
      <w:r w:rsidR="006D411C">
        <w:rPr>
          <w:i/>
          <w:lang w:val="ro-RO"/>
        </w:rPr>
        <w:t xml:space="preserve"> conține cel puțin 6 și maxim 16</w:t>
      </w:r>
      <w:r w:rsidRPr="0047694D">
        <w:rPr>
          <w:i/>
          <w:lang w:val="ro-RO"/>
        </w:rPr>
        <w:t xml:space="preserve"> candidați)</w:t>
      </w:r>
      <w:r w:rsidRPr="0047694D">
        <w:rPr>
          <w:lang w:val="ro-RO"/>
        </w:rPr>
        <w:t>.</w:t>
      </w:r>
    </w:p>
    <w:p w14:paraId="4A80CD73" w14:textId="77777777" w:rsidR="006D50A3" w:rsidRPr="00821D1F" w:rsidRDefault="006D50A3" w:rsidP="006D50A3">
      <w:pPr>
        <w:pStyle w:val="NormalWeb"/>
        <w:spacing w:before="0" w:beforeAutospacing="0" w:after="0" w:afterAutospacing="0"/>
        <w:ind w:firstLine="708"/>
        <w:jc w:val="both"/>
        <w:rPr>
          <w:lang w:val="ro-RO"/>
        </w:rPr>
      </w:pPr>
      <w:r w:rsidRPr="00821D1F">
        <w:rPr>
          <w:lang w:val="ro-RO"/>
        </w:rPr>
        <w:lastRenderedPageBreak/>
        <w:t>c) datele biografice ale candidatului;</w:t>
      </w:r>
    </w:p>
    <w:p w14:paraId="4A5691D7" w14:textId="77777777" w:rsidR="006D50A3" w:rsidRPr="00821D1F" w:rsidRDefault="006D50A3" w:rsidP="006D50A3">
      <w:pPr>
        <w:pStyle w:val="NormalWeb"/>
        <w:spacing w:before="0" w:beforeAutospacing="0" w:after="0" w:afterAutospacing="0"/>
        <w:ind w:firstLine="708"/>
        <w:jc w:val="both"/>
        <w:rPr>
          <w:lang w:val="ro-RO"/>
        </w:rPr>
      </w:pPr>
      <w:r w:rsidRPr="00821D1F">
        <w:rPr>
          <w:lang w:val="ro-RO"/>
        </w:rPr>
        <w:t xml:space="preserve">d) </w:t>
      </w:r>
      <w:r w:rsidR="00F61ECE" w:rsidRPr="00821D1F">
        <w:rPr>
          <w:lang w:val="ro-RO"/>
        </w:rPr>
        <w:t>declarația</w:t>
      </w:r>
      <w:r w:rsidRPr="00821D1F">
        <w:rPr>
          <w:lang w:val="ro-RO"/>
        </w:rPr>
        <w:t xml:space="preserve"> candidatului privind </w:t>
      </w:r>
      <w:r w:rsidR="00F61ECE" w:rsidRPr="00821D1F">
        <w:rPr>
          <w:lang w:val="ro-RO"/>
        </w:rPr>
        <w:t>consimțăm</w:t>
      </w:r>
      <w:r w:rsidR="00F61ECE">
        <w:rPr>
          <w:lang w:val="ro-RO"/>
        </w:rPr>
        <w:t>î</w:t>
      </w:r>
      <w:r w:rsidR="00F61ECE" w:rsidRPr="00821D1F">
        <w:rPr>
          <w:lang w:val="ro-RO"/>
        </w:rPr>
        <w:t>ntul</w:t>
      </w:r>
      <w:r w:rsidRPr="00821D1F">
        <w:rPr>
          <w:lang w:val="ro-RO"/>
        </w:rPr>
        <w:t xml:space="preserve"> lui de a candida la funcţia pentru care a fost desemnat, conţinînd şi declaraţia pe propria răspundere despre lipsa interdicţiilor legale/judecătoreşti de a candida;</w:t>
      </w:r>
    </w:p>
    <w:p w14:paraId="7625AF82" w14:textId="77777777" w:rsidR="006D50A3" w:rsidRPr="00821D1F" w:rsidRDefault="006D50A3" w:rsidP="006D50A3">
      <w:pPr>
        <w:pStyle w:val="NormalWeb"/>
        <w:spacing w:before="0" w:beforeAutospacing="0" w:after="0" w:afterAutospacing="0"/>
        <w:ind w:firstLine="708"/>
        <w:jc w:val="both"/>
        <w:rPr>
          <w:lang w:val="ro-RO"/>
        </w:rPr>
      </w:pPr>
      <w:r w:rsidRPr="00821D1F">
        <w:rPr>
          <w:lang w:val="ro-RO"/>
        </w:rPr>
        <w:t>e) declaraţia candidatului privind averea imobiliară, depunerile bancare, hîrtiile de valoare, sumele primite ca moştenire şi veniturile din ultimii 2 ani precedenţi anului în care se efectuează alegerile, precum şi sursele acestor venituri, inclusiv veniturile din fondurile de investiţii, sub formă de dobîndă, din darea în arendă a proprietăţii etc.;</w:t>
      </w:r>
    </w:p>
    <w:p w14:paraId="6B54ED67" w14:textId="3BD80D49" w:rsidR="00847173" w:rsidRPr="00821D1F" w:rsidRDefault="00EC15D7" w:rsidP="006D50A3">
      <w:pPr>
        <w:pStyle w:val="NormalWeb"/>
        <w:spacing w:before="0" w:beforeAutospacing="0" w:after="0" w:afterAutospacing="0"/>
        <w:ind w:firstLine="708"/>
        <w:jc w:val="both"/>
        <w:rPr>
          <w:lang w:val="ro-RO"/>
        </w:rPr>
      </w:pPr>
      <w:r>
        <w:rPr>
          <w:lang w:val="ro-RO"/>
        </w:rPr>
        <w:t>f</w:t>
      </w:r>
      <w:r w:rsidR="006D50A3" w:rsidRPr="00821D1F">
        <w:rPr>
          <w:lang w:val="ro-RO"/>
        </w:rPr>
        <w:t>) declaraţia despre suspendarea, pe durata campaniei electorale, a funcţiilor ocupate anterior – pentru persoanele care cad sub incidenţa art.13 alin. (3) din Codul electoral</w:t>
      </w:r>
      <w:r w:rsidR="001B775B" w:rsidRPr="00821D1F">
        <w:rPr>
          <w:lang w:val="ro-RO"/>
        </w:rPr>
        <w:t xml:space="preserve">, precum și </w:t>
      </w:r>
      <w:r w:rsidR="00F61ECE">
        <w:rPr>
          <w:lang w:val="ro-RO"/>
        </w:rPr>
        <w:t xml:space="preserve">pentru </w:t>
      </w:r>
      <w:r w:rsidR="001B775B" w:rsidRPr="00821D1F">
        <w:rPr>
          <w:lang w:val="ro-RO"/>
        </w:rPr>
        <w:t>persoanele care, în virtutea funcției pe care o dețin, sînt obliga</w:t>
      </w:r>
      <w:r w:rsidR="00F61ECE">
        <w:rPr>
          <w:lang w:val="ro-RO"/>
        </w:rPr>
        <w:t>te</w:t>
      </w:r>
      <w:r w:rsidR="001B775B" w:rsidRPr="00821D1F">
        <w:rPr>
          <w:lang w:val="ro-RO"/>
        </w:rPr>
        <w:t xml:space="preserve"> să-și suspende raporturile de serviciu pe durata campaniei electorale</w:t>
      </w:r>
      <w:r w:rsidR="00F61ECE">
        <w:rPr>
          <w:lang w:val="ro-RO"/>
        </w:rPr>
        <w:t>;</w:t>
      </w:r>
    </w:p>
    <w:p w14:paraId="34247C8F" w14:textId="6A826F20" w:rsidR="006D50A3" w:rsidRPr="00821D1F" w:rsidRDefault="00E608B2" w:rsidP="006D50A3">
      <w:pPr>
        <w:pStyle w:val="NormalWeb"/>
        <w:spacing w:before="0" w:beforeAutospacing="0" w:after="0" w:afterAutospacing="0"/>
        <w:ind w:firstLine="708"/>
        <w:jc w:val="both"/>
        <w:rPr>
          <w:lang w:val="ro-RO"/>
        </w:rPr>
      </w:pPr>
      <w:r w:rsidRPr="00E608B2">
        <w:rPr>
          <w:b/>
          <w:lang w:val="ro-RO"/>
        </w:rPr>
        <w:t>Notă:</w:t>
      </w:r>
      <w:r w:rsidR="00847173" w:rsidRPr="00821D1F">
        <w:rPr>
          <w:lang w:val="ro-RO"/>
        </w:rPr>
        <w:t xml:space="preserve"> Candidații </w:t>
      </w:r>
      <w:r w:rsidR="00115B42" w:rsidRPr="00821D1F">
        <w:rPr>
          <w:lang w:val="ro-RO"/>
        </w:rPr>
        <w:t xml:space="preserve">care nu au obligația potrivit legii să-și suspende activitatea/raporturile de serviciu </w:t>
      </w:r>
      <w:r w:rsidR="008A2F9F" w:rsidRPr="00821D1F">
        <w:rPr>
          <w:b/>
          <w:lang w:val="ro-RO"/>
        </w:rPr>
        <w:t>nu completează</w:t>
      </w:r>
      <w:r w:rsidR="00847173" w:rsidRPr="00821D1F">
        <w:rPr>
          <w:lang w:val="ro-RO"/>
        </w:rPr>
        <w:t xml:space="preserve"> și</w:t>
      </w:r>
      <w:r w:rsidR="008A2F9F" w:rsidRPr="00821D1F">
        <w:rPr>
          <w:b/>
          <w:lang w:val="ro-RO"/>
        </w:rPr>
        <w:t xml:space="preserve"> nu prezintă</w:t>
      </w:r>
      <w:r w:rsidR="00847173" w:rsidRPr="00821D1F">
        <w:rPr>
          <w:lang w:val="ro-RO"/>
        </w:rPr>
        <w:t xml:space="preserve"> declarația prevăzută la lit. </w:t>
      </w:r>
      <w:r w:rsidR="00EC15D7">
        <w:rPr>
          <w:lang w:val="ro-RO"/>
        </w:rPr>
        <w:t>f</w:t>
      </w:r>
      <w:r w:rsidR="00847173" w:rsidRPr="00821D1F">
        <w:rPr>
          <w:lang w:val="ro-RO"/>
        </w:rPr>
        <w:t>)</w:t>
      </w:r>
      <w:r w:rsidR="006D50A3" w:rsidRPr="00821D1F">
        <w:rPr>
          <w:lang w:val="ro-RO"/>
        </w:rPr>
        <w:t>;</w:t>
      </w:r>
    </w:p>
    <w:p w14:paraId="76CB4267" w14:textId="77777777" w:rsidR="006D50A3" w:rsidRPr="00821D1F" w:rsidRDefault="006D50A3" w:rsidP="006D50A3">
      <w:pPr>
        <w:pStyle w:val="NormalWeb"/>
        <w:spacing w:before="0" w:beforeAutospacing="0" w:after="0" w:afterAutospacing="0"/>
        <w:ind w:firstLine="708"/>
        <w:jc w:val="both"/>
        <w:rPr>
          <w:lang w:val="ro-RO"/>
        </w:rPr>
      </w:pPr>
      <w:r w:rsidRPr="00821D1F">
        <w:rPr>
          <w:lang w:val="ro-RO"/>
        </w:rPr>
        <w:t xml:space="preserve">h) </w:t>
      </w:r>
      <w:r w:rsidR="000D66B8">
        <w:rPr>
          <w:color w:val="000000" w:themeColor="text1"/>
          <w:lang w:val="ro-RO"/>
        </w:rPr>
        <w:t>s</w:t>
      </w:r>
      <w:r w:rsidR="00115B42" w:rsidRPr="00821D1F">
        <w:rPr>
          <w:color w:val="000000" w:themeColor="text1"/>
          <w:lang w:val="ro-RO"/>
        </w:rPr>
        <w:t>imbolul electoral se prezintă la Comisia Electorală Centrală în versiune electronică</w:t>
      </w:r>
      <w:r w:rsidR="00115B42" w:rsidRPr="00821D1F">
        <w:rPr>
          <w:rStyle w:val="FootnoteReference"/>
          <w:color w:val="000000" w:themeColor="text1"/>
          <w:lang w:val="ro-RO"/>
        </w:rPr>
        <w:footnoteReference w:id="1"/>
      </w:r>
      <w:r w:rsidR="00115B42" w:rsidRPr="00821D1F">
        <w:rPr>
          <w:color w:val="000000" w:themeColor="text1"/>
          <w:lang w:val="ro-RO"/>
        </w:rPr>
        <w:t xml:space="preserve"> şi </w:t>
      </w:r>
      <w:r w:rsidR="00F61ECE">
        <w:rPr>
          <w:color w:val="000000" w:themeColor="text1"/>
          <w:lang w:val="ro-RO"/>
        </w:rPr>
        <w:t xml:space="preserve">în format tipărit </w:t>
      </w:r>
      <w:r w:rsidR="00115B42" w:rsidRPr="00821D1F">
        <w:rPr>
          <w:color w:val="000000" w:themeColor="text1"/>
          <w:lang w:val="ro-RO"/>
        </w:rPr>
        <w:t xml:space="preserve">pe hîrtie în culori alb-negru cu descrierea deplină </w:t>
      </w:r>
      <w:r w:rsidR="00E608B2" w:rsidRPr="000D66B8">
        <w:rPr>
          <w:color w:val="000000" w:themeColor="text1"/>
          <w:lang w:val="ro-RO"/>
        </w:rPr>
        <w:t>(</w:t>
      </w:r>
      <w:r w:rsidR="00115B42" w:rsidRPr="00821D1F">
        <w:rPr>
          <w:color w:val="000000" w:themeColor="text1"/>
          <w:lang w:val="ro-RO"/>
        </w:rPr>
        <w:t>pentru imprimare în buletinul de vot</w:t>
      </w:r>
      <w:r w:rsidR="000D66B8">
        <w:rPr>
          <w:color w:val="000000" w:themeColor="text1"/>
          <w:lang w:val="ro-RO"/>
        </w:rPr>
        <w:t>)</w:t>
      </w:r>
      <w:r w:rsidRPr="00821D1F">
        <w:rPr>
          <w:lang w:val="ro-RO"/>
        </w:rPr>
        <w:t>;</w:t>
      </w:r>
    </w:p>
    <w:p w14:paraId="6EBF5C0E" w14:textId="77777777" w:rsidR="006D50A3" w:rsidRPr="00821D1F" w:rsidRDefault="006D50A3" w:rsidP="006D50A3">
      <w:pPr>
        <w:pStyle w:val="NormalWeb"/>
        <w:spacing w:before="0" w:beforeAutospacing="0" w:after="0" w:afterAutospacing="0"/>
        <w:ind w:firstLine="708"/>
        <w:jc w:val="both"/>
        <w:rPr>
          <w:lang w:val="ro-RO"/>
        </w:rPr>
      </w:pPr>
      <w:r w:rsidRPr="00821D1F">
        <w:rPr>
          <w:lang w:val="ro-RO"/>
        </w:rPr>
        <w:t xml:space="preserve">i) copia </w:t>
      </w:r>
      <w:r w:rsidR="00F61ECE">
        <w:rPr>
          <w:lang w:val="ro-RO"/>
        </w:rPr>
        <w:t xml:space="preserve">de pe </w:t>
      </w:r>
      <w:r w:rsidRPr="00821D1F">
        <w:rPr>
          <w:lang w:val="ro-RO"/>
        </w:rPr>
        <w:t>actul de identitate.</w:t>
      </w:r>
    </w:p>
    <w:p w14:paraId="3E3B81FE" w14:textId="508421FC" w:rsidR="00127017" w:rsidRPr="00821D1F" w:rsidRDefault="008A2F9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821D1F">
        <w:rPr>
          <w:rStyle w:val="Strong"/>
          <w:rFonts w:ascii="Times New Roman" w:hAnsi="Times New Roman" w:cs="Times New Roman"/>
          <w:sz w:val="24"/>
          <w:szCs w:val="24"/>
          <w:lang w:val="ro-RO"/>
        </w:rPr>
        <w:t xml:space="preserve">2.4. </w:t>
      </w:r>
      <w:r w:rsidRPr="00821D1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Particularităţile privind modul de întocmire şi depunere a documentelor pentru înregistrarea candidaţilor în alegerile locale, inclusiv formularele acestora,</w:t>
      </w:r>
      <w:r w:rsidRPr="00821D1F">
        <w:rPr>
          <w:rFonts w:ascii="Times New Roman" w:hAnsi="Times New Roman" w:cs="Times New Roman"/>
          <w:sz w:val="24"/>
          <w:szCs w:val="24"/>
          <w:lang w:val="ro-RO"/>
        </w:rPr>
        <w:t xml:space="preserve"> sînt aprobate și descrise prin hotărîrea Comisiei Electorale Centrale nr. </w:t>
      </w:r>
      <w:r w:rsidRPr="00821D1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3267 din 17 aprilie 2015</w:t>
      </w:r>
      <w:r w:rsidRPr="00821D1F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footnoteReference w:id="2"/>
      </w:r>
      <w:r w:rsidRPr="00821D1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. </w:t>
      </w:r>
      <w:r w:rsidRPr="00821D1F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14:paraId="0BF6BF53" w14:textId="78189D4E" w:rsidR="00EC15D7" w:rsidRDefault="008A2F9F" w:rsidP="006D50A3">
      <w:pPr>
        <w:pStyle w:val="NormalWeb"/>
        <w:spacing w:before="0" w:beforeAutospacing="0" w:after="0" w:afterAutospacing="0"/>
        <w:ind w:firstLine="708"/>
        <w:jc w:val="both"/>
        <w:rPr>
          <w:lang w:val="ro-RO"/>
        </w:rPr>
      </w:pPr>
      <w:r w:rsidRPr="00821D1F">
        <w:rPr>
          <w:b/>
          <w:lang w:val="ro-RO"/>
        </w:rPr>
        <w:t>2.5</w:t>
      </w:r>
      <w:r w:rsidR="00115B42" w:rsidRPr="00821D1F">
        <w:rPr>
          <w:lang w:val="ro-RO"/>
        </w:rPr>
        <w:t xml:space="preserve">. </w:t>
      </w:r>
      <w:r w:rsidR="006D50A3" w:rsidRPr="00821D1F">
        <w:rPr>
          <w:lang w:val="ro-RO"/>
        </w:rPr>
        <w:t>O persoană poate candida doar din partea unui singur partid</w:t>
      </w:r>
      <w:r w:rsidR="0004246F" w:rsidRPr="00821D1F">
        <w:rPr>
          <w:lang w:val="ro-RO"/>
        </w:rPr>
        <w:t>, altei organizații social-politice</w:t>
      </w:r>
      <w:r w:rsidR="006D50A3" w:rsidRPr="00821D1F">
        <w:rPr>
          <w:lang w:val="ro-RO"/>
        </w:rPr>
        <w:t xml:space="preserve"> sau bloc electoral. </w:t>
      </w:r>
    </w:p>
    <w:p w14:paraId="27B20A00" w14:textId="77777777" w:rsidR="00722361" w:rsidRPr="00821D1F" w:rsidRDefault="00722361" w:rsidP="006D50A3">
      <w:pPr>
        <w:pStyle w:val="NormalWeb"/>
        <w:spacing w:before="0" w:beforeAutospacing="0" w:after="0" w:afterAutospacing="0"/>
        <w:ind w:firstLine="708"/>
        <w:jc w:val="both"/>
        <w:rPr>
          <w:lang w:val="ro-RO"/>
        </w:rPr>
      </w:pPr>
    </w:p>
    <w:p w14:paraId="743668A8" w14:textId="7A5D056E" w:rsidR="006D50A3" w:rsidRPr="00821D1F" w:rsidRDefault="008A2F9F" w:rsidP="006D50A3">
      <w:pPr>
        <w:pStyle w:val="NormalWeb"/>
        <w:spacing w:before="0" w:beforeAutospacing="0" w:after="0" w:afterAutospacing="0"/>
        <w:ind w:firstLine="708"/>
        <w:jc w:val="both"/>
        <w:rPr>
          <w:lang w:val="ro-RO"/>
        </w:rPr>
      </w:pPr>
      <w:r w:rsidRPr="00821D1F">
        <w:rPr>
          <w:b/>
          <w:lang w:val="ro-RO"/>
        </w:rPr>
        <w:t>3.</w:t>
      </w:r>
      <w:r w:rsidR="006D50A3" w:rsidRPr="00821D1F">
        <w:rPr>
          <w:lang w:val="ro-RO"/>
        </w:rPr>
        <w:t>  </w:t>
      </w:r>
      <w:r w:rsidR="006D50A3" w:rsidRPr="00821D1F">
        <w:rPr>
          <w:rStyle w:val="Strong"/>
          <w:lang w:val="ro-RO"/>
        </w:rPr>
        <w:t xml:space="preserve">Reglementări pentru candidaţii independenţi la funcţia de consilier local şi </w:t>
      </w:r>
      <w:r w:rsidR="00540FCE">
        <w:rPr>
          <w:rStyle w:val="Strong"/>
          <w:lang w:val="ro-RO"/>
        </w:rPr>
        <w:t xml:space="preserve">la cea </w:t>
      </w:r>
      <w:r w:rsidR="006D50A3" w:rsidRPr="00821D1F">
        <w:rPr>
          <w:rStyle w:val="Strong"/>
          <w:lang w:val="ro-RO"/>
        </w:rPr>
        <w:t xml:space="preserve">de primar </w:t>
      </w:r>
    </w:p>
    <w:p w14:paraId="6659D9E2" w14:textId="77777777" w:rsidR="006D50A3" w:rsidRPr="00821D1F" w:rsidRDefault="006D50A3" w:rsidP="006D50A3">
      <w:pPr>
        <w:pStyle w:val="NormalWeb"/>
        <w:spacing w:before="0" w:beforeAutospacing="0" w:after="0" w:afterAutospacing="0"/>
        <w:ind w:firstLine="708"/>
        <w:jc w:val="both"/>
        <w:rPr>
          <w:lang w:val="ro-RO"/>
        </w:rPr>
      </w:pPr>
      <w:r w:rsidRPr="00821D1F">
        <w:rPr>
          <w:rStyle w:val="Strong"/>
          <w:lang w:val="ro-RO"/>
        </w:rPr>
        <w:t>3.1.</w:t>
      </w:r>
      <w:r w:rsidRPr="00821D1F">
        <w:rPr>
          <w:lang w:val="ro-RO"/>
        </w:rPr>
        <w:t xml:space="preserve"> Pentru înregistrare, candidaţii independenţi vor prezenta consiliului electoral de circumscripţie următoarele documente:</w:t>
      </w:r>
    </w:p>
    <w:p w14:paraId="20089FD3" w14:textId="77777777" w:rsidR="006D50A3" w:rsidRPr="00821D1F" w:rsidRDefault="006D50A3" w:rsidP="006D50A3">
      <w:pPr>
        <w:pStyle w:val="NormalWeb"/>
        <w:spacing w:before="0" w:beforeAutospacing="0" w:after="0" w:afterAutospacing="0"/>
        <w:ind w:firstLine="708"/>
        <w:jc w:val="both"/>
        <w:rPr>
          <w:lang w:val="ro-RO"/>
        </w:rPr>
      </w:pPr>
      <w:r w:rsidRPr="00821D1F">
        <w:rPr>
          <w:lang w:val="ro-RO"/>
        </w:rPr>
        <w:t>a) listele de subscripţie cu numărul suficient de semnături ale susţinătorilor candidatului independent (</w:t>
      </w:r>
      <w:r w:rsidR="00F61ECE">
        <w:rPr>
          <w:lang w:val="ro-RO"/>
        </w:rPr>
        <w:t>i</w:t>
      </w:r>
      <w:r w:rsidR="00F61ECE" w:rsidRPr="00821D1F">
        <w:rPr>
          <w:lang w:val="ro-RO"/>
        </w:rPr>
        <w:t>nformaţi</w:t>
      </w:r>
      <w:r w:rsidR="00F61ECE">
        <w:rPr>
          <w:lang w:val="ro-RO"/>
        </w:rPr>
        <w:t>i</w:t>
      </w:r>
      <w:r w:rsidR="00F61ECE" w:rsidRPr="00821D1F">
        <w:rPr>
          <w:lang w:val="ro-RO"/>
        </w:rPr>
        <w:t xml:space="preserve"> suplimentar</w:t>
      </w:r>
      <w:r w:rsidR="00F61ECE">
        <w:rPr>
          <w:lang w:val="ro-RO"/>
        </w:rPr>
        <w:t>e</w:t>
      </w:r>
      <w:r w:rsidR="00F61ECE" w:rsidRPr="00821D1F">
        <w:rPr>
          <w:lang w:val="ro-RO"/>
        </w:rPr>
        <w:t xml:space="preserve"> </w:t>
      </w:r>
      <w:r w:rsidR="00F61ECE">
        <w:rPr>
          <w:lang w:val="ro-RO"/>
        </w:rPr>
        <w:t>despre</w:t>
      </w:r>
      <w:r w:rsidR="00F61ECE" w:rsidRPr="00821D1F">
        <w:rPr>
          <w:lang w:val="ro-RO"/>
        </w:rPr>
        <w:t xml:space="preserve"> condiţiil</w:t>
      </w:r>
      <w:r w:rsidR="00F61ECE">
        <w:rPr>
          <w:lang w:val="ro-RO"/>
        </w:rPr>
        <w:t>e</w:t>
      </w:r>
      <w:r w:rsidR="00F61ECE" w:rsidRPr="00821D1F">
        <w:rPr>
          <w:lang w:val="ro-RO"/>
        </w:rPr>
        <w:t xml:space="preserve"> </w:t>
      </w:r>
      <w:r w:rsidRPr="00821D1F">
        <w:rPr>
          <w:lang w:val="ro-RO"/>
        </w:rPr>
        <w:t xml:space="preserve">pe care trebuie să le întrunească listele de subscripţie se </w:t>
      </w:r>
      <w:r w:rsidR="00F61ECE" w:rsidRPr="00821D1F">
        <w:rPr>
          <w:lang w:val="ro-RO"/>
        </w:rPr>
        <w:t>regăse</w:t>
      </w:r>
      <w:r w:rsidR="00F61ECE">
        <w:rPr>
          <w:lang w:val="ro-RO"/>
        </w:rPr>
        <w:t>sc</w:t>
      </w:r>
      <w:r w:rsidR="00F61ECE" w:rsidRPr="00821D1F">
        <w:rPr>
          <w:lang w:val="ro-RO"/>
        </w:rPr>
        <w:t xml:space="preserve"> </w:t>
      </w:r>
      <w:r w:rsidRPr="00821D1F">
        <w:rPr>
          <w:lang w:val="ro-RO"/>
        </w:rPr>
        <w:t>mai jos, la pct. 3.2.);</w:t>
      </w:r>
    </w:p>
    <w:p w14:paraId="05E82AA3" w14:textId="77777777" w:rsidR="006D50A3" w:rsidRPr="00821D1F" w:rsidRDefault="006D50A3" w:rsidP="006D50A3">
      <w:pPr>
        <w:pStyle w:val="NormalWeb"/>
        <w:spacing w:before="0" w:beforeAutospacing="0" w:after="0" w:afterAutospacing="0"/>
        <w:ind w:firstLine="708"/>
        <w:jc w:val="both"/>
        <w:rPr>
          <w:lang w:val="ro-RO"/>
        </w:rPr>
      </w:pPr>
      <w:r w:rsidRPr="00821D1F">
        <w:rPr>
          <w:lang w:val="ro-RO"/>
        </w:rPr>
        <w:t>b) datele biografice ale candidatului independent;</w:t>
      </w:r>
    </w:p>
    <w:p w14:paraId="36B85F8B" w14:textId="165D245E" w:rsidR="006D50A3" w:rsidRPr="00821D1F" w:rsidRDefault="006D50A3" w:rsidP="006D50A3">
      <w:pPr>
        <w:pStyle w:val="NormalWeb"/>
        <w:spacing w:before="0" w:beforeAutospacing="0" w:after="0" w:afterAutospacing="0"/>
        <w:ind w:firstLine="708"/>
        <w:jc w:val="both"/>
        <w:rPr>
          <w:lang w:val="ro-RO"/>
        </w:rPr>
      </w:pPr>
      <w:r w:rsidRPr="00821D1F">
        <w:rPr>
          <w:lang w:val="ro-RO"/>
        </w:rPr>
        <w:t xml:space="preserve">c) declaraţia candidatului independent privind consimţămîntul lui de a candida la funcţia </w:t>
      </w:r>
      <w:r w:rsidR="00EC15D7">
        <w:rPr>
          <w:lang w:val="ro-RO"/>
        </w:rPr>
        <w:t>de consilier</w:t>
      </w:r>
      <w:r w:rsidRPr="00821D1F">
        <w:rPr>
          <w:lang w:val="ro-RO"/>
        </w:rPr>
        <w:t>, conţinînd şi declaraţia pe propria răspundere despre lipsa interdicţiilor legale/judecătoreşti de a candida;</w:t>
      </w:r>
    </w:p>
    <w:p w14:paraId="5A363767" w14:textId="77777777" w:rsidR="006D50A3" w:rsidRPr="00821D1F" w:rsidRDefault="006D50A3" w:rsidP="006D50A3">
      <w:pPr>
        <w:pStyle w:val="NormalWeb"/>
        <w:spacing w:before="0" w:beforeAutospacing="0" w:after="0" w:afterAutospacing="0"/>
        <w:ind w:firstLine="708"/>
        <w:jc w:val="both"/>
        <w:rPr>
          <w:lang w:val="ro-RO"/>
        </w:rPr>
      </w:pPr>
      <w:r w:rsidRPr="00821D1F">
        <w:rPr>
          <w:lang w:val="ro-RO"/>
        </w:rPr>
        <w:t>d) declaraţia candidatului independent privind averea imobiliară, depunerile bancare, hîrtiile de valoare, sumele primite ca moştenire şi veniturile din ultimii 2 ani precedenţi anului în care se efectuează alegerile, precum şi sursele acestor venituri, inclusiv veniturile din fondurile de investiţii, sub formă de dobîndă, din darea în arendă a proprietăţii etc.;</w:t>
      </w:r>
    </w:p>
    <w:p w14:paraId="0E3F488B" w14:textId="14F9DB6B" w:rsidR="006D50A3" w:rsidRPr="00821D1F" w:rsidRDefault="00EC15D7" w:rsidP="006D50A3">
      <w:pPr>
        <w:pStyle w:val="NormalWeb"/>
        <w:spacing w:before="0" w:beforeAutospacing="0" w:after="0" w:afterAutospacing="0"/>
        <w:ind w:firstLine="708"/>
        <w:jc w:val="both"/>
        <w:rPr>
          <w:lang w:val="ro-RO"/>
        </w:rPr>
      </w:pPr>
      <w:r>
        <w:rPr>
          <w:lang w:val="ro-RO"/>
        </w:rPr>
        <w:t>e</w:t>
      </w:r>
      <w:r w:rsidR="006D50A3" w:rsidRPr="00821D1F">
        <w:rPr>
          <w:lang w:val="ro-RO"/>
        </w:rPr>
        <w:t>) declaraţia despre suspendarea, pe durata campaniei electorale, a funcţiilor ocupate anterior – pentru persoanele care cad sub incidenţa art.13 alin.(3) din Codul electoral;</w:t>
      </w:r>
    </w:p>
    <w:p w14:paraId="2CCEC2DB" w14:textId="50636738" w:rsidR="006D50A3" w:rsidRPr="00821D1F" w:rsidRDefault="00EC15D7" w:rsidP="006D50A3">
      <w:pPr>
        <w:pStyle w:val="NormalWeb"/>
        <w:spacing w:before="0" w:beforeAutospacing="0" w:after="0" w:afterAutospacing="0"/>
        <w:ind w:firstLine="708"/>
        <w:jc w:val="both"/>
        <w:rPr>
          <w:lang w:val="ro-RO"/>
        </w:rPr>
      </w:pPr>
      <w:r>
        <w:rPr>
          <w:lang w:val="ro-RO"/>
        </w:rPr>
        <w:lastRenderedPageBreak/>
        <w:t>f</w:t>
      </w:r>
      <w:r w:rsidR="006D50A3" w:rsidRPr="00821D1F">
        <w:rPr>
          <w:lang w:val="ro-RO"/>
        </w:rPr>
        <w:t>) simbolul electoral</w:t>
      </w:r>
      <w:r w:rsidR="00722361" w:rsidRPr="00821D1F">
        <w:rPr>
          <w:lang w:val="ro-RO"/>
        </w:rPr>
        <w:t xml:space="preserve"> (doar dacă dispun)</w:t>
      </w:r>
      <w:r w:rsidR="006D50A3" w:rsidRPr="00821D1F">
        <w:rPr>
          <w:lang w:val="ro-RO"/>
        </w:rPr>
        <w:t xml:space="preserve"> </w:t>
      </w:r>
      <w:r w:rsidR="00722361" w:rsidRPr="00821D1F">
        <w:rPr>
          <w:color w:val="000000" w:themeColor="text1"/>
          <w:lang w:val="ro-RO"/>
        </w:rPr>
        <w:t xml:space="preserve">în versiune electronică (conform formatului solicitat) şi </w:t>
      </w:r>
      <w:r w:rsidR="00006A3A">
        <w:rPr>
          <w:color w:val="000000" w:themeColor="text1"/>
          <w:lang w:val="ro-RO"/>
        </w:rPr>
        <w:t xml:space="preserve">în format tipărit </w:t>
      </w:r>
      <w:r w:rsidR="00722361" w:rsidRPr="00821D1F">
        <w:rPr>
          <w:color w:val="000000" w:themeColor="text1"/>
          <w:lang w:val="ro-RO"/>
        </w:rPr>
        <w:t>pe hîrtie în culori alb-negru cu descrierea deplină</w:t>
      </w:r>
      <w:r w:rsidR="006D50A3" w:rsidRPr="00821D1F">
        <w:rPr>
          <w:lang w:val="ro-RO"/>
        </w:rPr>
        <w:t>;</w:t>
      </w:r>
    </w:p>
    <w:p w14:paraId="1316148B" w14:textId="107BB6E6" w:rsidR="006D50A3" w:rsidRPr="00821D1F" w:rsidRDefault="00EC15D7" w:rsidP="006D50A3">
      <w:pPr>
        <w:pStyle w:val="NormalWeb"/>
        <w:spacing w:before="0" w:beforeAutospacing="0" w:after="0" w:afterAutospacing="0"/>
        <w:ind w:firstLine="708"/>
        <w:jc w:val="both"/>
        <w:rPr>
          <w:lang w:val="ro-RO"/>
        </w:rPr>
      </w:pPr>
      <w:r>
        <w:rPr>
          <w:lang w:val="ro-RO"/>
        </w:rPr>
        <w:t>g</w:t>
      </w:r>
      <w:r w:rsidR="006D50A3" w:rsidRPr="00821D1F">
        <w:rPr>
          <w:lang w:val="ro-RO"/>
        </w:rPr>
        <w:t xml:space="preserve">) copia </w:t>
      </w:r>
      <w:r w:rsidR="00006A3A">
        <w:rPr>
          <w:lang w:val="ro-RO"/>
        </w:rPr>
        <w:t xml:space="preserve">de pe </w:t>
      </w:r>
      <w:r w:rsidR="006D50A3" w:rsidRPr="00821D1F">
        <w:rPr>
          <w:lang w:val="ro-RO"/>
        </w:rPr>
        <w:t>actul de identitate.</w:t>
      </w:r>
    </w:p>
    <w:p w14:paraId="511EC8D3" w14:textId="56F8C1C9" w:rsidR="006D50A3" w:rsidRPr="00821D1F" w:rsidRDefault="006D50A3" w:rsidP="006D50A3">
      <w:pPr>
        <w:pStyle w:val="NormalWeb"/>
        <w:spacing w:before="0" w:beforeAutospacing="0" w:after="0" w:afterAutospacing="0"/>
        <w:ind w:firstLine="708"/>
        <w:jc w:val="both"/>
        <w:rPr>
          <w:lang w:val="ro-RO"/>
        </w:rPr>
      </w:pPr>
      <w:r w:rsidRPr="00821D1F">
        <w:rPr>
          <w:rStyle w:val="Strong"/>
          <w:lang w:val="ro-RO"/>
        </w:rPr>
        <w:t>3.2.</w:t>
      </w:r>
      <w:r w:rsidRPr="00821D1F">
        <w:rPr>
          <w:lang w:val="ro-RO"/>
        </w:rPr>
        <w:t xml:space="preserve">  </w:t>
      </w:r>
      <w:r w:rsidR="00EB5E77">
        <w:rPr>
          <w:lang w:val="ro-RO"/>
        </w:rPr>
        <w:t>Reglementările ce vizează l</w:t>
      </w:r>
      <w:r w:rsidR="00EB5E77" w:rsidRPr="00821D1F">
        <w:rPr>
          <w:lang w:val="ro-RO"/>
        </w:rPr>
        <w:t xml:space="preserve">istele </w:t>
      </w:r>
      <w:r w:rsidRPr="00821D1F">
        <w:rPr>
          <w:lang w:val="ro-RO"/>
        </w:rPr>
        <w:t xml:space="preserve">de subscripţie în susţinerea candidatului independent </w:t>
      </w:r>
      <w:r w:rsidR="0081393E">
        <w:rPr>
          <w:lang w:val="ro-RO"/>
        </w:rPr>
        <w:t xml:space="preserve">la alegerile locale </w:t>
      </w:r>
      <w:r w:rsidR="00EB5E77">
        <w:rPr>
          <w:lang w:val="ro-RO"/>
        </w:rPr>
        <w:t>sînt</w:t>
      </w:r>
      <w:r w:rsidRPr="00821D1F">
        <w:rPr>
          <w:lang w:val="ro-RO"/>
        </w:rPr>
        <w:t xml:space="preserve"> următoarele:</w:t>
      </w:r>
    </w:p>
    <w:p w14:paraId="250B2690" w14:textId="1B7CA2CC" w:rsidR="00127017" w:rsidRPr="00821D1F" w:rsidRDefault="006D50A3" w:rsidP="007A4273">
      <w:pPr>
        <w:pStyle w:val="NormalWeb"/>
        <w:spacing w:before="0" w:beforeAutospacing="0" w:after="0" w:afterAutospacing="0"/>
        <w:ind w:firstLine="708"/>
        <w:jc w:val="both"/>
        <w:rPr>
          <w:lang w:val="ro-RO"/>
        </w:rPr>
      </w:pPr>
      <w:r w:rsidRPr="00821D1F">
        <w:rPr>
          <w:lang w:val="ro-RO"/>
        </w:rPr>
        <w:t xml:space="preserve">a) </w:t>
      </w:r>
      <w:r w:rsidR="008A2F9F" w:rsidRPr="00821D1F">
        <w:rPr>
          <w:lang w:val="ro-RO"/>
        </w:rPr>
        <w:t>listel</w:t>
      </w:r>
      <w:r w:rsidR="00950A86">
        <w:rPr>
          <w:lang w:val="ro-RO"/>
        </w:rPr>
        <w:t>e</w:t>
      </w:r>
      <w:r w:rsidR="008A2F9F" w:rsidRPr="00821D1F">
        <w:rPr>
          <w:lang w:val="ro-RO"/>
        </w:rPr>
        <w:t xml:space="preserve"> de </w:t>
      </w:r>
      <w:r w:rsidR="00950A86" w:rsidRPr="00821D1F">
        <w:rPr>
          <w:lang w:val="ro-RO"/>
        </w:rPr>
        <w:t>subscripție</w:t>
      </w:r>
      <w:r w:rsidR="008A2F9F" w:rsidRPr="00821D1F">
        <w:rPr>
          <w:lang w:val="ro-RO"/>
        </w:rPr>
        <w:t xml:space="preserve"> </w:t>
      </w:r>
      <w:r w:rsidR="00950A86">
        <w:rPr>
          <w:lang w:val="ro-RO"/>
        </w:rPr>
        <w:t xml:space="preserve">se </w:t>
      </w:r>
      <w:r w:rsidR="00950A86" w:rsidRPr="00821D1F">
        <w:rPr>
          <w:lang w:val="ro-RO"/>
        </w:rPr>
        <w:t>eliber</w:t>
      </w:r>
      <w:r w:rsidR="00950A86">
        <w:rPr>
          <w:lang w:val="ro-RO"/>
        </w:rPr>
        <w:t>ează</w:t>
      </w:r>
      <w:r w:rsidR="008A2F9F" w:rsidRPr="00821D1F">
        <w:rPr>
          <w:lang w:val="ro-RO"/>
        </w:rPr>
        <w:t xml:space="preserve"> </w:t>
      </w:r>
      <w:r w:rsidR="0081393E">
        <w:rPr>
          <w:lang w:val="ro-RO"/>
        </w:rPr>
        <w:t xml:space="preserve">de </w:t>
      </w:r>
      <w:r w:rsidR="0081393E" w:rsidRPr="00821D1F">
        <w:rPr>
          <w:lang w:val="ro-RO"/>
        </w:rPr>
        <w:t xml:space="preserve">organul electoral competent </w:t>
      </w:r>
      <w:r w:rsidR="0081393E">
        <w:rPr>
          <w:lang w:val="ro-RO"/>
        </w:rPr>
        <w:t>la</w:t>
      </w:r>
      <w:r w:rsidR="008A2F9F" w:rsidRPr="00821D1F">
        <w:rPr>
          <w:lang w:val="ro-RO"/>
        </w:rPr>
        <w:t xml:space="preserve"> cerer</w:t>
      </w:r>
      <w:r w:rsidR="0081393E">
        <w:rPr>
          <w:lang w:val="ro-RO"/>
        </w:rPr>
        <w:t>ea scrisă</w:t>
      </w:r>
      <w:r w:rsidR="008A2F9F" w:rsidRPr="00821D1F">
        <w:rPr>
          <w:lang w:val="ro-RO"/>
        </w:rPr>
        <w:t xml:space="preserve"> </w:t>
      </w:r>
      <w:r w:rsidR="009A27A8">
        <w:rPr>
          <w:lang w:val="ro-RO"/>
        </w:rPr>
        <w:t xml:space="preserve">a candidatului </w:t>
      </w:r>
      <w:r w:rsidR="008A2F9F" w:rsidRPr="00821D1F">
        <w:rPr>
          <w:lang w:val="ro-RO"/>
        </w:rPr>
        <w:t xml:space="preserve">(modelul </w:t>
      </w:r>
      <w:r w:rsidR="009A27A8">
        <w:rPr>
          <w:lang w:val="ro-RO"/>
        </w:rPr>
        <w:t xml:space="preserve">cererii </w:t>
      </w:r>
      <w:r w:rsidR="008A2F9F" w:rsidRPr="00821D1F">
        <w:rPr>
          <w:lang w:val="ro-RO"/>
        </w:rPr>
        <w:t>este prezentat în Anexa nr. 1</w:t>
      </w:r>
      <w:r w:rsidR="00722361" w:rsidRPr="00821D1F">
        <w:rPr>
          <w:lang w:val="ro-RO"/>
        </w:rPr>
        <w:t xml:space="preserve"> la</w:t>
      </w:r>
      <w:r w:rsidR="008A2F9F" w:rsidRPr="00821D1F">
        <w:rPr>
          <w:lang w:val="ro-RO"/>
        </w:rPr>
        <w:t xml:space="preserve"> Regulament</w:t>
      </w:r>
      <w:r w:rsidR="00006A3A">
        <w:rPr>
          <w:lang w:val="ro-RO"/>
        </w:rPr>
        <w:t>ul</w:t>
      </w:r>
      <w:r w:rsidR="00722361" w:rsidRPr="00821D1F">
        <w:rPr>
          <w:lang w:val="ro-RO"/>
        </w:rPr>
        <w:t xml:space="preserve"> </w:t>
      </w:r>
      <w:r w:rsidR="00722361" w:rsidRPr="00821D1F">
        <w:rPr>
          <w:color w:val="000000" w:themeColor="text1"/>
          <w:lang w:val="ro-RO"/>
        </w:rPr>
        <w:t>privind modul de întocmire, autentificare, prezentare şi verificare a listelor de subscripţie, aprobat prin hotărîrea CEC nr. 2682 din 1 octombrie 2014</w:t>
      </w:r>
      <w:r w:rsidR="00722361" w:rsidRPr="00821D1F">
        <w:rPr>
          <w:rStyle w:val="FootnoteReference"/>
          <w:color w:val="000000" w:themeColor="text1"/>
          <w:lang w:val="ro-RO"/>
        </w:rPr>
        <w:footnoteReference w:id="3"/>
      </w:r>
      <w:r w:rsidR="008A2F9F" w:rsidRPr="00821D1F">
        <w:rPr>
          <w:lang w:val="ro-RO"/>
        </w:rPr>
        <w:t>)</w:t>
      </w:r>
      <w:r w:rsidR="00006A3A">
        <w:rPr>
          <w:lang w:val="ro-RO"/>
        </w:rPr>
        <w:t xml:space="preserve">. </w:t>
      </w:r>
      <w:r w:rsidR="00E608B2" w:rsidRPr="00E608B2">
        <w:rPr>
          <w:lang w:val="ro-RO"/>
        </w:rPr>
        <w:t>M</w:t>
      </w:r>
      <w:r w:rsidR="00E608B2">
        <w:rPr>
          <w:lang w:val="ro-RO"/>
        </w:rPr>
        <w:t xml:space="preserve">odelul listei de subscripţie </w:t>
      </w:r>
      <w:r w:rsidR="009A27A8">
        <w:rPr>
          <w:lang w:val="ro-RO"/>
        </w:rPr>
        <w:t xml:space="preserve">se </w:t>
      </w:r>
      <w:r w:rsidR="00E608B2">
        <w:rPr>
          <w:lang w:val="ro-RO"/>
        </w:rPr>
        <w:t>aprob</w:t>
      </w:r>
      <w:r w:rsidR="009A27A8">
        <w:rPr>
          <w:lang w:val="ro-RO"/>
        </w:rPr>
        <w:t>ă</w:t>
      </w:r>
      <w:r w:rsidR="00E608B2">
        <w:rPr>
          <w:lang w:val="ro-RO"/>
        </w:rPr>
        <w:t xml:space="preserve"> de Comisia Electorală Centrală;</w:t>
      </w:r>
      <w:r w:rsidR="008A2F9F" w:rsidRPr="00821D1F">
        <w:rPr>
          <w:lang w:val="ro-RO"/>
        </w:rPr>
        <w:t xml:space="preserve"> </w:t>
      </w:r>
    </w:p>
    <w:p w14:paraId="37D328F9" w14:textId="177E285B" w:rsidR="00B73C11" w:rsidRDefault="006D50A3" w:rsidP="006D50A3">
      <w:pPr>
        <w:pStyle w:val="NormalWeb"/>
        <w:spacing w:before="0" w:beforeAutospacing="0" w:after="0" w:afterAutospacing="0"/>
        <w:ind w:firstLine="708"/>
        <w:jc w:val="both"/>
        <w:rPr>
          <w:lang w:val="ro-RO"/>
        </w:rPr>
      </w:pPr>
      <w:r w:rsidRPr="00821D1F">
        <w:rPr>
          <w:lang w:val="ro-RO"/>
        </w:rPr>
        <w:t>b) colectarea semnăturilor în susţinerea candidatului independent se efectuează după constituirea consiliilor electorale de circumscripţie şi în baza listei de subscripţie</w:t>
      </w:r>
      <w:r w:rsidR="00B73C11">
        <w:rPr>
          <w:lang w:val="ro-RO"/>
        </w:rPr>
        <w:t xml:space="preserve"> </w:t>
      </w:r>
      <w:r w:rsidR="00B73C11" w:rsidRPr="00B73C11">
        <w:rPr>
          <w:lang w:val="ro-RO"/>
        </w:rPr>
        <w:t>eliberate</w:t>
      </w:r>
      <w:r w:rsidR="00B73C11">
        <w:rPr>
          <w:lang w:val="ro-RO"/>
        </w:rPr>
        <w:t xml:space="preserve"> de consiliul electoral</w:t>
      </w:r>
      <w:r w:rsidR="00545BBC">
        <w:rPr>
          <w:lang w:val="ro-RO"/>
        </w:rPr>
        <w:t>;</w:t>
      </w:r>
    </w:p>
    <w:p w14:paraId="3AD796F3" w14:textId="77777777" w:rsidR="006D50A3" w:rsidRPr="00821D1F" w:rsidRDefault="006D50A3" w:rsidP="006D50A3">
      <w:pPr>
        <w:pStyle w:val="NormalWeb"/>
        <w:spacing w:before="0" w:beforeAutospacing="0" w:after="0" w:afterAutospacing="0"/>
        <w:ind w:firstLine="708"/>
        <w:jc w:val="both"/>
        <w:rPr>
          <w:lang w:val="ro-RO"/>
        </w:rPr>
      </w:pPr>
      <w:r w:rsidRPr="00821D1F">
        <w:rPr>
          <w:lang w:val="ro-RO"/>
        </w:rPr>
        <w:t>c) are dreptul de a colecta semnături atît candidatul independent, cît şi persoana împuternicită de acesta</w:t>
      </w:r>
      <w:r w:rsidR="00006A3A">
        <w:rPr>
          <w:lang w:val="ro-RO"/>
        </w:rPr>
        <w:t>. C</w:t>
      </w:r>
      <w:r w:rsidR="008A2F9F" w:rsidRPr="00821D1F">
        <w:rPr>
          <w:lang w:val="ro-RO"/>
        </w:rPr>
        <w:t>ererea privind eliberarea listelor de subscripție poate fi însoţită de lista persoanelor împuternicite pentru colectarea semnăturilor</w:t>
      </w:r>
      <w:r w:rsidR="00006A3A">
        <w:rPr>
          <w:lang w:val="ro-RO"/>
        </w:rPr>
        <w:t xml:space="preserve"> și</w:t>
      </w:r>
      <w:r w:rsidR="00722361" w:rsidRPr="00821D1F">
        <w:rPr>
          <w:lang w:val="ro-RO"/>
        </w:rPr>
        <w:t xml:space="preserve"> va conţine: numele şi prenumele persoanei împuternicite, data, luna şi anul naşterii, seria şi numărul actului de identitate, domiciliul acesteia</w:t>
      </w:r>
      <w:r w:rsidRPr="00821D1F">
        <w:rPr>
          <w:lang w:val="ro-RO"/>
        </w:rPr>
        <w:t>;</w:t>
      </w:r>
    </w:p>
    <w:p w14:paraId="7BC6AE7B" w14:textId="77777777" w:rsidR="006D50A3" w:rsidRPr="00821D1F" w:rsidRDefault="006D50A3" w:rsidP="006D50A3">
      <w:pPr>
        <w:pStyle w:val="NormalWeb"/>
        <w:spacing w:before="0" w:beforeAutospacing="0" w:after="0" w:afterAutospacing="0"/>
        <w:ind w:firstLine="708"/>
        <w:jc w:val="both"/>
        <w:rPr>
          <w:lang w:val="ro-RO"/>
        </w:rPr>
      </w:pPr>
      <w:r w:rsidRPr="00821D1F">
        <w:rPr>
          <w:lang w:val="ro-RO"/>
        </w:rPr>
        <w:t>d) susţinătorii candidatului independent şi colectorii de semnături pot fi numai cetăţenii cu drept de vot;</w:t>
      </w:r>
    </w:p>
    <w:p w14:paraId="1020AC75" w14:textId="77777777" w:rsidR="006D50A3" w:rsidRPr="00821D1F" w:rsidRDefault="006D50A3" w:rsidP="006D50A3">
      <w:pPr>
        <w:pStyle w:val="NormalWeb"/>
        <w:spacing w:before="0" w:beforeAutospacing="0" w:after="0" w:afterAutospacing="0"/>
        <w:ind w:firstLine="708"/>
        <w:jc w:val="both"/>
        <w:rPr>
          <w:lang w:val="ro-RO"/>
        </w:rPr>
      </w:pPr>
      <w:r w:rsidRPr="00821D1F">
        <w:rPr>
          <w:lang w:val="ro-RO"/>
        </w:rPr>
        <w:t>e) semnăturile se colectează numai în circumscripţia în care candidează candidatul independent; </w:t>
      </w:r>
    </w:p>
    <w:p w14:paraId="5084BD13" w14:textId="77777777" w:rsidR="006D50A3" w:rsidRPr="00821D1F" w:rsidRDefault="006D50A3" w:rsidP="006D50A3">
      <w:pPr>
        <w:pStyle w:val="NormalWeb"/>
        <w:spacing w:before="0" w:beforeAutospacing="0" w:after="0" w:afterAutospacing="0"/>
        <w:ind w:firstLine="708"/>
        <w:jc w:val="both"/>
        <w:rPr>
          <w:lang w:val="ro-RO"/>
        </w:rPr>
      </w:pPr>
      <w:r w:rsidRPr="00821D1F">
        <w:rPr>
          <w:lang w:val="ro-RO"/>
        </w:rPr>
        <w:t>f) lista de subscripţie trebuie să conţină numai semnături ale susţinătorilor care domiciliază într-o singură localitate;</w:t>
      </w:r>
    </w:p>
    <w:p w14:paraId="0F566111" w14:textId="5DDEE008" w:rsidR="006D50A3" w:rsidRPr="00821D1F" w:rsidRDefault="006D50A3" w:rsidP="006D50A3">
      <w:pPr>
        <w:pStyle w:val="NormalWeb"/>
        <w:spacing w:before="0" w:beforeAutospacing="0" w:after="0" w:afterAutospacing="0"/>
        <w:ind w:firstLine="708"/>
        <w:jc w:val="both"/>
        <w:rPr>
          <w:lang w:val="ro-RO"/>
        </w:rPr>
      </w:pPr>
      <w:r w:rsidRPr="00821D1F">
        <w:rPr>
          <w:lang w:val="ro-RO"/>
        </w:rPr>
        <w:t>g) persoana care a colectat semnăturile este obligată să</w:t>
      </w:r>
      <w:r w:rsidR="00545BBC">
        <w:rPr>
          <w:lang w:val="ro-RO"/>
        </w:rPr>
        <w:t>-și pună</w:t>
      </w:r>
      <w:r w:rsidRPr="00821D1F">
        <w:rPr>
          <w:lang w:val="ro-RO"/>
        </w:rPr>
        <w:t xml:space="preserve"> semn</w:t>
      </w:r>
      <w:r w:rsidR="00545BBC">
        <w:rPr>
          <w:lang w:val="ro-RO"/>
        </w:rPr>
        <w:t xml:space="preserve">ătura </w:t>
      </w:r>
      <w:r w:rsidRPr="00821D1F">
        <w:rPr>
          <w:lang w:val="ro-RO"/>
        </w:rPr>
        <w:t>pe fiecare filă din listele de subscripţie, în prezenţa conducătorului autorităţii administraţiei publice locale pe al cărei teritoriu s-au colectat semnăturile;</w:t>
      </w:r>
    </w:p>
    <w:p w14:paraId="7FD67082" w14:textId="77777777" w:rsidR="006D50A3" w:rsidRPr="00821D1F" w:rsidRDefault="006D50A3" w:rsidP="006D50A3">
      <w:pPr>
        <w:pStyle w:val="NormalWeb"/>
        <w:spacing w:before="0" w:beforeAutospacing="0" w:after="0" w:afterAutospacing="0"/>
        <w:ind w:firstLine="708"/>
        <w:jc w:val="both"/>
        <w:rPr>
          <w:lang w:val="ro-RO"/>
        </w:rPr>
      </w:pPr>
      <w:r w:rsidRPr="00821D1F">
        <w:rPr>
          <w:lang w:val="ro-RO"/>
        </w:rPr>
        <w:t>h) lista de subscripţie trebuie autentificată prin aplicarea, pe fiecare filă, a ştampilei autorităţii administraţiei publice locale respective;</w:t>
      </w:r>
    </w:p>
    <w:p w14:paraId="60A7394A" w14:textId="77777777" w:rsidR="006D50A3" w:rsidRPr="00821D1F" w:rsidRDefault="006D50A3" w:rsidP="006D50A3">
      <w:pPr>
        <w:pStyle w:val="NormalWeb"/>
        <w:spacing w:before="0" w:beforeAutospacing="0" w:after="0" w:afterAutospacing="0"/>
        <w:ind w:firstLine="708"/>
        <w:jc w:val="both"/>
        <w:rPr>
          <w:lang w:val="ro-RO"/>
        </w:rPr>
      </w:pPr>
      <w:r w:rsidRPr="00821D1F">
        <w:rPr>
          <w:lang w:val="ro-RO"/>
        </w:rPr>
        <w:t>i) responsabili de asigurarea autenticităţii datelor din listele de subscripţie sînt persoanele care colectează semnăturile;</w:t>
      </w:r>
    </w:p>
    <w:p w14:paraId="0A4DB4B6" w14:textId="77777777" w:rsidR="006D50A3" w:rsidRDefault="006D50A3" w:rsidP="006D50A3">
      <w:pPr>
        <w:pStyle w:val="NormalWeb"/>
        <w:spacing w:before="0" w:beforeAutospacing="0" w:after="0" w:afterAutospacing="0"/>
        <w:ind w:firstLine="708"/>
        <w:jc w:val="both"/>
        <w:rPr>
          <w:lang w:val="ro-RO"/>
        </w:rPr>
      </w:pPr>
      <w:r w:rsidRPr="00821D1F">
        <w:rPr>
          <w:lang w:val="ro-RO"/>
        </w:rPr>
        <w:t>j) nu se admite depunerea liste</w:t>
      </w:r>
      <w:r w:rsidR="00006A3A">
        <w:rPr>
          <w:lang w:val="ro-RO"/>
        </w:rPr>
        <w:t>lor</w:t>
      </w:r>
      <w:r w:rsidRPr="00821D1F">
        <w:rPr>
          <w:lang w:val="ro-RO"/>
        </w:rPr>
        <w:t xml:space="preserve"> de subscripţie suplimentare după ce consiliul electoral de circumscripţie a primit şi a înregistrat setul de documente privind înregistrarea candidatului independent.</w:t>
      </w:r>
    </w:p>
    <w:p w14:paraId="621A6203" w14:textId="66D3B140" w:rsidR="00BB696E" w:rsidRPr="00BB696E" w:rsidRDefault="00BB696E" w:rsidP="00BB696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BB696E">
        <w:rPr>
          <w:rFonts w:ascii="Times New Roman" w:hAnsi="Times New Roman" w:cs="Times New Roman"/>
          <w:b/>
          <w:sz w:val="24"/>
          <w:szCs w:val="24"/>
          <w:lang w:val="ro-RO"/>
        </w:rPr>
        <w:t>Notă:</w:t>
      </w:r>
      <w:r>
        <w:rPr>
          <w:b/>
          <w:lang w:val="ro-RO"/>
        </w:rPr>
        <w:t xml:space="preserve"> </w:t>
      </w:r>
      <w:r w:rsidRPr="00BB696E">
        <w:rPr>
          <w:rFonts w:ascii="Times New Roman" w:hAnsi="Times New Roman" w:cs="Times New Roman"/>
          <w:i/>
          <w:sz w:val="24"/>
          <w:szCs w:val="24"/>
          <w:lang w:val="ro-RO"/>
        </w:rPr>
        <w:t>Susținătorii candidatului independent completează personal rubricile din lista de subscripție</w:t>
      </w:r>
      <w:r w:rsidR="00545BBC">
        <w:rPr>
          <w:rFonts w:ascii="Times New Roman" w:hAnsi="Times New Roman" w:cs="Times New Roman"/>
          <w:i/>
          <w:sz w:val="24"/>
          <w:szCs w:val="24"/>
          <w:lang w:val="ro-RO"/>
        </w:rPr>
        <w:t>:</w:t>
      </w:r>
      <w:r w:rsidRPr="00BB696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numărul curent, numele şi prenumele, anul naşterii, domiciliul, seria şi numărul actului de identitate, data la care semnează în listă</w:t>
      </w:r>
      <w:r w:rsidR="007F6479">
        <w:rPr>
          <w:rFonts w:ascii="Times New Roman" w:hAnsi="Times New Roman" w:cs="Times New Roman"/>
          <w:i/>
          <w:sz w:val="24"/>
          <w:szCs w:val="24"/>
          <w:lang w:val="ro-RO"/>
        </w:rPr>
        <w:t>, după aceea</w:t>
      </w:r>
      <w:r w:rsidRPr="00BB696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aplică semnătura;</w:t>
      </w:r>
    </w:p>
    <w:p w14:paraId="0A43A8C5" w14:textId="6858039F" w:rsidR="00600C75" w:rsidRDefault="006D50A3" w:rsidP="006D50A3">
      <w:pPr>
        <w:pStyle w:val="NormalWeb"/>
        <w:spacing w:before="0" w:beforeAutospacing="0" w:after="0" w:afterAutospacing="0"/>
        <w:ind w:firstLine="708"/>
        <w:jc w:val="both"/>
        <w:rPr>
          <w:lang w:val="ro-RO"/>
        </w:rPr>
      </w:pPr>
      <w:r w:rsidRPr="00821D1F">
        <w:rPr>
          <w:rStyle w:val="Strong"/>
          <w:lang w:val="ro-RO"/>
        </w:rPr>
        <w:t>3.</w:t>
      </w:r>
      <w:r w:rsidR="001E40BD">
        <w:rPr>
          <w:rStyle w:val="Strong"/>
          <w:lang w:val="ro-RO"/>
        </w:rPr>
        <w:t>3</w:t>
      </w:r>
      <w:r w:rsidRPr="00821D1F">
        <w:rPr>
          <w:rStyle w:val="Strong"/>
          <w:lang w:val="ro-RO"/>
        </w:rPr>
        <w:t>.</w:t>
      </w:r>
      <w:r w:rsidRPr="00821D1F">
        <w:rPr>
          <w:lang w:val="ro-RO"/>
        </w:rPr>
        <w:t xml:space="preserve"> Pentru funcţia de consilier candidaţii independenţi trebuie să fie susţinuţi de 2% din numărul alegătorilor înscrişi în listele electorale de bază din circumscripţia în care candidează, împărţit la numărul de mandate pentru consiliul respectiv, dar nu mai puţin de 50 de persoane. </w:t>
      </w:r>
    </w:p>
    <w:p w14:paraId="60AE4B88" w14:textId="2C949AF3" w:rsidR="00E2461F" w:rsidRDefault="00E608B2" w:rsidP="00E2461F">
      <w:pPr>
        <w:pStyle w:val="NormalWeb"/>
        <w:spacing w:before="0" w:beforeAutospacing="0" w:after="0" w:afterAutospacing="0"/>
        <w:ind w:firstLine="720"/>
        <w:jc w:val="both"/>
        <w:rPr>
          <w:rStyle w:val="Emphasis"/>
          <w:lang w:val="ro-RO"/>
        </w:rPr>
      </w:pPr>
      <w:r w:rsidRPr="00E608B2">
        <w:rPr>
          <w:rStyle w:val="Emphasis"/>
          <w:i w:val="0"/>
          <w:lang w:val="ro-RO"/>
        </w:rPr>
        <w:t>(</w:t>
      </w:r>
      <w:r w:rsidR="006D50A3" w:rsidRPr="00821D1F">
        <w:rPr>
          <w:rStyle w:val="Emphasis"/>
          <w:lang w:val="ro-RO"/>
        </w:rPr>
        <w:t xml:space="preserve">Exemplu: </w:t>
      </w:r>
      <w:r w:rsidRPr="00E608B2">
        <w:rPr>
          <w:rStyle w:val="Emphasis"/>
          <w:i w:val="0"/>
          <w:lang w:val="ro-RO"/>
        </w:rPr>
        <w:t>Presupunem că</w:t>
      </w:r>
      <w:r w:rsidR="007F6479">
        <w:rPr>
          <w:rStyle w:val="Emphasis"/>
          <w:i w:val="0"/>
          <w:lang w:val="ro-RO"/>
        </w:rPr>
        <w:t>,</w:t>
      </w:r>
      <w:r w:rsidRPr="00E608B2">
        <w:rPr>
          <w:rStyle w:val="Emphasis"/>
          <w:i w:val="0"/>
          <w:lang w:val="ro-RO"/>
        </w:rPr>
        <w:t xml:space="preserve"> </w:t>
      </w:r>
      <w:r w:rsidR="007F6479">
        <w:rPr>
          <w:rStyle w:val="Emphasis"/>
          <w:i w:val="0"/>
          <w:lang w:val="ro-RO"/>
        </w:rPr>
        <w:t>potrivit</w:t>
      </w:r>
      <w:r w:rsidR="007F6479" w:rsidRPr="00E608B2">
        <w:rPr>
          <w:rStyle w:val="Emphasis"/>
          <w:i w:val="0"/>
          <w:lang w:val="ro-RO"/>
        </w:rPr>
        <w:t>  listelor electorale de bază</w:t>
      </w:r>
      <w:r w:rsidR="007F6479">
        <w:rPr>
          <w:rStyle w:val="Emphasis"/>
          <w:i w:val="0"/>
          <w:lang w:val="ro-RO"/>
        </w:rPr>
        <w:t>,</w:t>
      </w:r>
      <w:r w:rsidR="007F6479" w:rsidRPr="00E608B2">
        <w:rPr>
          <w:rStyle w:val="Emphasis"/>
          <w:i w:val="0"/>
          <w:lang w:val="ro-RO"/>
        </w:rPr>
        <w:t xml:space="preserve"> </w:t>
      </w:r>
      <w:r w:rsidR="007F6479">
        <w:rPr>
          <w:rStyle w:val="Emphasis"/>
          <w:i w:val="0"/>
          <w:lang w:val="ro-RO"/>
        </w:rPr>
        <w:t>în</w:t>
      </w:r>
      <w:r w:rsidRPr="00E608B2">
        <w:rPr>
          <w:rStyle w:val="Emphasis"/>
          <w:i w:val="0"/>
          <w:lang w:val="ro-RO"/>
        </w:rPr>
        <w:t xml:space="preserve"> circumscripţia electorală </w:t>
      </w:r>
      <w:r w:rsidR="00E03B9D">
        <w:rPr>
          <w:rStyle w:val="Emphasis"/>
          <w:i w:val="0"/>
          <w:lang w:val="ro-RO"/>
        </w:rPr>
        <w:t>comunală</w:t>
      </w:r>
      <w:r w:rsidRPr="00E608B2">
        <w:rPr>
          <w:rStyle w:val="Emphasis"/>
          <w:i w:val="0"/>
          <w:lang w:val="ro-RO"/>
        </w:rPr>
        <w:t xml:space="preserve"> </w:t>
      </w:r>
      <w:r w:rsidR="00E03B9D">
        <w:rPr>
          <w:rStyle w:val="Emphasis"/>
          <w:i w:val="0"/>
          <w:lang w:val="ro-RO"/>
        </w:rPr>
        <w:t>Lingura, raionul Cantemir</w:t>
      </w:r>
      <w:r w:rsidR="007F6479">
        <w:rPr>
          <w:rStyle w:val="Emphasis"/>
          <w:i w:val="0"/>
          <w:lang w:val="ro-RO"/>
        </w:rPr>
        <w:t>,</w:t>
      </w:r>
      <w:r w:rsidRPr="00E608B2">
        <w:rPr>
          <w:rStyle w:val="Emphasis"/>
          <w:i w:val="0"/>
          <w:lang w:val="ro-RO"/>
        </w:rPr>
        <w:t xml:space="preserve"> </w:t>
      </w:r>
      <w:r w:rsidR="007F6479">
        <w:rPr>
          <w:rStyle w:val="Emphasis"/>
          <w:i w:val="0"/>
          <w:lang w:val="ro-RO"/>
        </w:rPr>
        <w:t>sînt</w:t>
      </w:r>
      <w:r w:rsidRPr="00E608B2">
        <w:rPr>
          <w:rStyle w:val="Emphasis"/>
          <w:i w:val="0"/>
          <w:lang w:val="ro-RO"/>
        </w:rPr>
        <w:t xml:space="preserve"> </w:t>
      </w:r>
      <w:r w:rsidR="00E03B9D">
        <w:rPr>
          <w:rStyle w:val="Emphasis"/>
          <w:i w:val="0"/>
          <w:lang w:val="ro-RO"/>
        </w:rPr>
        <w:t>1203</w:t>
      </w:r>
      <w:r w:rsidR="007F6479">
        <w:rPr>
          <w:rStyle w:val="Emphasis"/>
          <w:i w:val="0"/>
          <w:lang w:val="ro-RO"/>
        </w:rPr>
        <w:t xml:space="preserve"> alegători</w:t>
      </w:r>
      <w:r w:rsidRPr="00E608B2">
        <w:rPr>
          <w:rStyle w:val="Emphasis"/>
          <w:i w:val="0"/>
          <w:lang w:val="ro-RO"/>
        </w:rPr>
        <w:t xml:space="preserve">. </w:t>
      </w:r>
      <w:r w:rsidR="00B57BD3">
        <w:rPr>
          <w:rStyle w:val="Emphasis"/>
          <w:i w:val="0"/>
          <w:lang w:val="ro-RO"/>
        </w:rPr>
        <w:t xml:space="preserve">Pentru a afla cît constituie 2% </w:t>
      </w:r>
      <w:r w:rsidR="00107DAD">
        <w:rPr>
          <w:rStyle w:val="Emphasis"/>
          <w:i w:val="0"/>
          <w:lang w:val="ro-RO"/>
        </w:rPr>
        <w:t>d</w:t>
      </w:r>
      <w:r w:rsidR="00B57BD3">
        <w:rPr>
          <w:rStyle w:val="Emphasis"/>
          <w:i w:val="0"/>
          <w:lang w:val="ro-RO"/>
        </w:rPr>
        <w:t>in 1203</w:t>
      </w:r>
      <w:r w:rsidR="00107DAD">
        <w:rPr>
          <w:rStyle w:val="Emphasis"/>
          <w:i w:val="0"/>
          <w:lang w:val="ro-RO"/>
        </w:rPr>
        <w:t xml:space="preserve"> alegători, a</w:t>
      </w:r>
      <w:r w:rsidRPr="00E608B2">
        <w:rPr>
          <w:rStyle w:val="Emphasis"/>
          <w:i w:val="0"/>
          <w:lang w:val="ro-RO"/>
        </w:rPr>
        <w:t xml:space="preserve">cest număr de </w:t>
      </w:r>
      <w:r w:rsidR="00E03B9D">
        <w:rPr>
          <w:rStyle w:val="Emphasis"/>
          <w:i w:val="0"/>
          <w:lang w:val="ro-RO"/>
        </w:rPr>
        <w:t>1203</w:t>
      </w:r>
      <w:r w:rsidRPr="00E608B2">
        <w:rPr>
          <w:rStyle w:val="Emphasis"/>
          <w:i w:val="0"/>
          <w:lang w:val="ro-RO"/>
        </w:rPr>
        <w:t xml:space="preserve"> se va înmulţi la 2 şi se va împărţi la o sută. Numărul obţinut </w:t>
      </w:r>
      <w:r w:rsidR="00107DAD">
        <w:rPr>
          <w:rStyle w:val="Emphasis"/>
          <w:i w:val="0"/>
          <w:lang w:val="ro-RO"/>
        </w:rPr>
        <w:t xml:space="preserve">(24,06) </w:t>
      </w:r>
      <w:r w:rsidRPr="00E608B2">
        <w:rPr>
          <w:rStyle w:val="Emphasis"/>
          <w:i w:val="0"/>
          <w:lang w:val="ro-RO"/>
        </w:rPr>
        <w:t xml:space="preserve">se va împărţi la </w:t>
      </w:r>
      <w:r w:rsidR="00E03B9D">
        <w:rPr>
          <w:rStyle w:val="Emphasis"/>
          <w:i w:val="0"/>
          <w:lang w:val="ro-RO"/>
        </w:rPr>
        <w:t>1</w:t>
      </w:r>
      <w:r w:rsidR="00E03B9D" w:rsidRPr="00E608B2">
        <w:rPr>
          <w:rStyle w:val="Emphasis"/>
          <w:i w:val="0"/>
          <w:lang w:val="ro-RO"/>
        </w:rPr>
        <w:t xml:space="preserve">1 </w:t>
      </w:r>
      <w:r w:rsidRPr="00E608B2">
        <w:rPr>
          <w:rStyle w:val="Emphasis"/>
          <w:i w:val="0"/>
          <w:lang w:val="ro-RO"/>
        </w:rPr>
        <w:t xml:space="preserve">(numărul de mandate stabilit pentru Consiliul </w:t>
      </w:r>
      <w:r w:rsidR="00E2461F">
        <w:rPr>
          <w:rStyle w:val="Emphasis"/>
          <w:i w:val="0"/>
          <w:lang w:val="ro-RO"/>
        </w:rPr>
        <w:t>comunal Lingura</w:t>
      </w:r>
      <w:r w:rsidRPr="00E608B2">
        <w:rPr>
          <w:rStyle w:val="Emphasis"/>
          <w:i w:val="0"/>
          <w:lang w:val="ro-RO"/>
        </w:rPr>
        <w:t xml:space="preserve">). </w:t>
      </w:r>
      <w:r w:rsidR="006D6F1A">
        <w:rPr>
          <w:rStyle w:val="Emphasis"/>
          <w:i w:val="0"/>
          <w:lang w:val="ro-RO"/>
        </w:rPr>
        <w:t>Numărul obținut după ultima împărțire va fi</w:t>
      </w:r>
      <w:r w:rsidR="00E2461F">
        <w:rPr>
          <w:rStyle w:val="Emphasis"/>
          <w:i w:val="0"/>
          <w:lang w:val="ro-RO"/>
        </w:rPr>
        <w:t xml:space="preserve"> 2,18</w:t>
      </w:r>
      <w:r w:rsidR="00E2461F" w:rsidRPr="00E608B2">
        <w:rPr>
          <w:rStyle w:val="Emphasis"/>
          <w:i w:val="0"/>
          <w:lang w:val="ro-RO"/>
        </w:rPr>
        <w:t xml:space="preserve">. </w:t>
      </w:r>
      <w:r w:rsidR="00490D17">
        <w:rPr>
          <w:rStyle w:val="Emphasis"/>
          <w:i w:val="0"/>
          <w:lang w:val="ro-RO"/>
        </w:rPr>
        <w:t>Deci, d</w:t>
      </w:r>
      <w:r w:rsidR="00E2461F" w:rsidRPr="00E608B2">
        <w:rPr>
          <w:rStyle w:val="Emphasis"/>
          <w:i w:val="0"/>
          <w:lang w:val="ro-RO"/>
        </w:rPr>
        <w:t xml:space="preserve">eoarece numărul obținut după împărțire este </w:t>
      </w:r>
      <w:r w:rsidR="00E2461F">
        <w:rPr>
          <w:rStyle w:val="Emphasis"/>
          <w:i w:val="0"/>
          <w:lang w:val="ro-RO"/>
        </w:rPr>
        <w:t>2,18</w:t>
      </w:r>
      <w:r w:rsidR="00E2461F" w:rsidRPr="00E608B2">
        <w:rPr>
          <w:rStyle w:val="Emphasis"/>
          <w:i w:val="0"/>
          <w:lang w:val="ro-RO"/>
        </w:rPr>
        <w:t xml:space="preserve">, </w:t>
      </w:r>
      <w:r w:rsidR="00B57BD3">
        <w:rPr>
          <w:rStyle w:val="Emphasis"/>
          <w:i w:val="0"/>
          <w:lang w:val="ro-RO"/>
        </w:rPr>
        <w:t xml:space="preserve"> </w:t>
      </w:r>
      <w:r w:rsidR="00E2461F" w:rsidRPr="00E608B2">
        <w:rPr>
          <w:rStyle w:val="Emphasis"/>
          <w:i w:val="0"/>
          <w:lang w:val="ro-RO"/>
        </w:rPr>
        <w:lastRenderedPageBreak/>
        <w:t>candidatul independent pentru a fi înregistrat în calitate de consilier trebuie să fie susţinut, prin semnături, de cel puţin 50 de persoane)</w:t>
      </w:r>
      <w:r w:rsidR="00E2461F" w:rsidRPr="00821D1F">
        <w:rPr>
          <w:rStyle w:val="Emphasis"/>
          <w:lang w:val="ro-RO"/>
        </w:rPr>
        <w:t>.</w:t>
      </w:r>
    </w:p>
    <w:p w14:paraId="79989D56" w14:textId="5C092F39" w:rsidR="00365BD3" w:rsidRDefault="007A4273" w:rsidP="00B175F7">
      <w:pPr>
        <w:pStyle w:val="NormalWeb"/>
        <w:spacing w:before="0" w:beforeAutospacing="0" w:after="0" w:afterAutospacing="0"/>
        <w:ind w:firstLine="720"/>
        <w:jc w:val="both"/>
        <w:rPr>
          <w:rFonts w:eastAsia="MS Mincho"/>
          <w:lang w:val="ro-RO"/>
        </w:rPr>
      </w:pPr>
      <w:r w:rsidRPr="007A4273">
        <w:rPr>
          <w:rStyle w:val="Emphasis"/>
          <w:b/>
          <w:i w:val="0"/>
          <w:lang w:val="ro-RO"/>
        </w:rPr>
        <w:t>3.</w:t>
      </w:r>
      <w:r w:rsidR="001E40BD">
        <w:rPr>
          <w:rStyle w:val="Emphasis"/>
          <w:b/>
          <w:i w:val="0"/>
          <w:lang w:val="ro-RO"/>
        </w:rPr>
        <w:t>4</w:t>
      </w:r>
      <w:r w:rsidRPr="007A4273">
        <w:rPr>
          <w:rStyle w:val="Emphasis"/>
          <w:b/>
          <w:i w:val="0"/>
          <w:lang w:val="ro-RO"/>
        </w:rPr>
        <w:t>.</w:t>
      </w:r>
      <w:r>
        <w:rPr>
          <w:rStyle w:val="Emphasis"/>
          <w:b/>
          <w:i w:val="0"/>
          <w:lang w:val="ro-RO"/>
        </w:rPr>
        <w:t xml:space="preserve"> </w:t>
      </w:r>
      <w:r w:rsidRPr="007A4273">
        <w:rPr>
          <w:lang w:val="ro-RO"/>
        </w:rPr>
        <w:t>În cadrul alegerilor locale un singur alegător poate susţine</w:t>
      </w:r>
      <w:r w:rsidR="001E40BD">
        <w:rPr>
          <w:lang w:val="ro-RO"/>
        </w:rPr>
        <w:t xml:space="preserve"> </w:t>
      </w:r>
      <w:r w:rsidRPr="007A4273">
        <w:rPr>
          <w:rFonts w:eastAsia="MS Mincho"/>
          <w:lang w:val="ro-RO"/>
        </w:rPr>
        <w:t xml:space="preserve">o </w:t>
      </w:r>
      <w:r w:rsidR="001E40BD">
        <w:rPr>
          <w:rFonts w:eastAsia="MS Mincho"/>
          <w:lang w:val="ro-RO"/>
        </w:rPr>
        <w:t xml:space="preserve">singură </w:t>
      </w:r>
      <w:r w:rsidRPr="007A4273">
        <w:rPr>
          <w:rFonts w:eastAsia="MS Mincho"/>
          <w:lang w:val="ro-RO"/>
        </w:rPr>
        <w:t>persoană care candidează la funcţia de consilier</w:t>
      </w:r>
      <w:r w:rsidR="00531030">
        <w:rPr>
          <w:rFonts w:eastAsia="MS Mincho"/>
          <w:lang w:val="ro-RO"/>
        </w:rPr>
        <w:t>.</w:t>
      </w:r>
      <w:r w:rsidRPr="007A4273">
        <w:rPr>
          <w:rFonts w:eastAsia="MS Mincho"/>
          <w:lang w:val="ro-RO"/>
        </w:rPr>
        <w:t xml:space="preserve"> </w:t>
      </w:r>
    </w:p>
    <w:p w14:paraId="0FC06819" w14:textId="77777777" w:rsidR="00103CCD" w:rsidRDefault="00103CCD" w:rsidP="007A4273">
      <w:pPr>
        <w:tabs>
          <w:tab w:val="num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366395B" w14:textId="77777777" w:rsidR="00127017" w:rsidRPr="00140D43" w:rsidRDefault="008A2F9F" w:rsidP="00140D43">
      <w:pPr>
        <w:tabs>
          <w:tab w:val="num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40D43">
        <w:rPr>
          <w:rStyle w:val="Strong"/>
          <w:rFonts w:ascii="Times New Roman" w:hAnsi="Times New Roman" w:cs="Times New Roman"/>
          <w:sz w:val="24"/>
          <w:szCs w:val="24"/>
          <w:lang w:val="ro-RO"/>
        </w:rPr>
        <w:t>4.</w:t>
      </w:r>
      <w:r w:rsidRPr="00140D43">
        <w:rPr>
          <w:rFonts w:ascii="Times New Roman" w:hAnsi="Times New Roman" w:cs="Times New Roman"/>
          <w:sz w:val="24"/>
          <w:szCs w:val="24"/>
          <w:lang w:val="ro-RO"/>
        </w:rPr>
        <w:t>  </w:t>
      </w:r>
      <w:r w:rsidRPr="00140D43">
        <w:rPr>
          <w:rStyle w:val="Strong"/>
          <w:rFonts w:ascii="Times New Roman" w:hAnsi="Times New Roman" w:cs="Times New Roman"/>
          <w:sz w:val="24"/>
          <w:szCs w:val="24"/>
          <w:lang w:val="ro-RO"/>
        </w:rPr>
        <w:t>Restricţii pentru persoanele care candidează</w:t>
      </w:r>
    </w:p>
    <w:p w14:paraId="63B353B0" w14:textId="77777777" w:rsidR="001C0847" w:rsidRDefault="008A2F9F">
      <w:pPr>
        <w:pStyle w:val="NormalWeb"/>
        <w:spacing w:before="0" w:beforeAutospacing="0" w:after="0" w:afterAutospacing="0"/>
        <w:ind w:firstLine="629"/>
        <w:jc w:val="both"/>
        <w:rPr>
          <w:lang w:val="ro-RO"/>
        </w:rPr>
      </w:pPr>
      <w:r w:rsidRPr="00821D1F">
        <w:rPr>
          <w:rStyle w:val="Strong"/>
          <w:lang w:val="ro-RO"/>
        </w:rPr>
        <w:t xml:space="preserve">4.1. </w:t>
      </w:r>
      <w:r w:rsidRPr="00821D1F">
        <w:rPr>
          <w:lang w:val="ro-RO"/>
        </w:rPr>
        <w:t xml:space="preserve">Cetăţenii Republicii Moldova care, în virtutea funcţiei pe care o deţin, nu au dreptul să fie membri ai partidelor sau ai altor organizaţii social-politice, precum şi persoanele cu înaltă funcţie de răspundere al căror mod de numire sau de alegere este reglementat de Constituţia </w:t>
      </w:r>
      <w:r w:rsidR="00E608B2" w:rsidRPr="00E608B2">
        <w:rPr>
          <w:lang w:val="ro-RO"/>
        </w:rPr>
        <w:t>Republicii Moldova şi/sau de legile organice, din momentul înregistrării lor în calitate de concurenţi electorali, îşi suspendă activitatea în funcţia pe care o deţin. Persoanele care cad sub incidenţa acestor prevederi sînt:</w:t>
      </w:r>
    </w:p>
    <w:p w14:paraId="719E7BE6" w14:textId="77777777" w:rsidR="001C0847" w:rsidRDefault="00E608B2">
      <w:pPr>
        <w:pStyle w:val="NormalWeb"/>
        <w:spacing w:before="0" w:beforeAutospacing="0" w:after="0" w:afterAutospacing="0"/>
        <w:ind w:firstLine="629"/>
        <w:rPr>
          <w:lang w:val="ro-RO"/>
        </w:rPr>
      </w:pPr>
      <w:r w:rsidRPr="00E608B2">
        <w:rPr>
          <w:lang w:val="ro-RO"/>
        </w:rPr>
        <w:t> a) viceprim-miniştrii, miniştrii şi viceminiştrii, membrii din oficiu ai Guvernului;</w:t>
      </w:r>
    </w:p>
    <w:p w14:paraId="68041526" w14:textId="34D4108E" w:rsidR="001C0847" w:rsidRDefault="00E608B2" w:rsidP="00B175F7">
      <w:pPr>
        <w:pStyle w:val="NormalWeb"/>
        <w:tabs>
          <w:tab w:val="left" w:pos="630"/>
          <w:tab w:val="left" w:pos="720"/>
        </w:tabs>
        <w:spacing w:before="0" w:beforeAutospacing="0" w:after="0" w:afterAutospacing="0"/>
        <w:ind w:firstLine="629"/>
        <w:rPr>
          <w:lang w:val="ro-RO"/>
        </w:rPr>
      </w:pPr>
      <w:r w:rsidRPr="00E608B2">
        <w:rPr>
          <w:lang w:val="ro-RO"/>
        </w:rPr>
        <w:t> b) conducătorii autorităţilor publice centrale;</w:t>
      </w:r>
    </w:p>
    <w:p w14:paraId="7FAC3089" w14:textId="468BF4B9" w:rsidR="001C0847" w:rsidRDefault="00E608B2" w:rsidP="00B175F7">
      <w:pPr>
        <w:pStyle w:val="NormalWeb"/>
        <w:tabs>
          <w:tab w:val="left" w:pos="630"/>
          <w:tab w:val="left" w:pos="720"/>
        </w:tabs>
        <w:spacing w:before="0" w:beforeAutospacing="0" w:after="0" w:afterAutospacing="0"/>
        <w:ind w:firstLine="629"/>
        <w:rPr>
          <w:lang w:val="ro-RO"/>
        </w:rPr>
      </w:pPr>
      <w:r w:rsidRPr="00E608B2">
        <w:rPr>
          <w:lang w:val="ro-RO"/>
        </w:rPr>
        <w:t> c) preşedinţii şi vicepreşedinţii raioanelor;</w:t>
      </w:r>
    </w:p>
    <w:p w14:paraId="0BCF00E4" w14:textId="02382E95" w:rsidR="001C0847" w:rsidRDefault="00E608B2" w:rsidP="00B175F7">
      <w:pPr>
        <w:pStyle w:val="NormalWeb"/>
        <w:tabs>
          <w:tab w:val="left" w:pos="630"/>
          <w:tab w:val="left" w:pos="720"/>
        </w:tabs>
        <w:spacing w:before="0" w:beforeAutospacing="0" w:after="0" w:afterAutospacing="0"/>
        <w:ind w:firstLine="629"/>
        <w:rPr>
          <w:lang w:val="ro-RO"/>
        </w:rPr>
      </w:pPr>
      <w:r w:rsidRPr="00E608B2">
        <w:rPr>
          <w:lang w:val="ro-RO"/>
        </w:rPr>
        <w:t> d) primarii şi viceprimarii;</w:t>
      </w:r>
    </w:p>
    <w:p w14:paraId="1F61EDE4" w14:textId="405FC7A5" w:rsidR="001C0847" w:rsidRDefault="00E608B2" w:rsidP="00B175F7">
      <w:pPr>
        <w:pStyle w:val="NormalWeb"/>
        <w:tabs>
          <w:tab w:val="left" w:pos="630"/>
          <w:tab w:val="left" w:pos="720"/>
        </w:tabs>
        <w:spacing w:before="0" w:beforeAutospacing="0" w:after="0" w:afterAutospacing="0"/>
        <w:ind w:firstLine="629"/>
        <w:rPr>
          <w:lang w:val="ro-RO"/>
        </w:rPr>
      </w:pPr>
      <w:r w:rsidRPr="00E608B2">
        <w:rPr>
          <w:lang w:val="ro-RO"/>
        </w:rPr>
        <w:t> e) pretorii şi vicepretorii.</w:t>
      </w:r>
    </w:p>
    <w:p w14:paraId="0AF00D1D" w14:textId="77777777" w:rsidR="00127017" w:rsidRPr="00821D1F" w:rsidRDefault="00600C75">
      <w:pPr>
        <w:pStyle w:val="NormalWeb"/>
        <w:spacing w:before="0" w:beforeAutospacing="0" w:after="0" w:afterAutospacing="0"/>
        <w:ind w:firstLine="630"/>
        <w:jc w:val="both"/>
        <w:rPr>
          <w:lang w:val="ro-RO"/>
        </w:rPr>
      </w:pPr>
      <w:r w:rsidRPr="00600C75" w:rsidDel="00600C75">
        <w:rPr>
          <w:lang w:val="ro-RO"/>
        </w:rPr>
        <w:t xml:space="preserve"> </w:t>
      </w:r>
    </w:p>
    <w:p w14:paraId="3633B760" w14:textId="77777777" w:rsidR="00127017" w:rsidRPr="00821D1F" w:rsidRDefault="008A2F9F">
      <w:pPr>
        <w:pStyle w:val="NormalWeb"/>
        <w:spacing w:before="0" w:beforeAutospacing="0" w:after="0" w:afterAutospacing="0"/>
        <w:ind w:firstLine="630"/>
        <w:jc w:val="both"/>
        <w:rPr>
          <w:lang w:val="ro-RO"/>
        </w:rPr>
      </w:pPr>
      <w:r w:rsidRPr="00821D1F">
        <w:rPr>
          <w:rStyle w:val="Strong"/>
          <w:lang w:val="ro-RO"/>
        </w:rPr>
        <w:t>4.2.</w:t>
      </w:r>
      <w:r w:rsidRPr="00821D1F">
        <w:rPr>
          <w:lang w:val="ro-RO"/>
        </w:rPr>
        <w:t xml:space="preserve"> </w:t>
      </w:r>
      <w:r w:rsidRPr="00821D1F">
        <w:rPr>
          <w:b/>
          <w:lang w:val="ro-RO"/>
        </w:rPr>
        <w:t>Nu pot candida şi nu pot fi alese persoanele care:</w:t>
      </w:r>
    </w:p>
    <w:p w14:paraId="790EAD4C" w14:textId="77777777" w:rsidR="00127017" w:rsidRPr="00821D1F" w:rsidRDefault="008A2F9F">
      <w:pPr>
        <w:pStyle w:val="NormalWeb"/>
        <w:spacing w:before="0" w:beforeAutospacing="0" w:after="0" w:afterAutospacing="0"/>
        <w:ind w:firstLine="630"/>
        <w:jc w:val="both"/>
        <w:rPr>
          <w:lang w:val="ro-RO"/>
        </w:rPr>
      </w:pPr>
      <w:r w:rsidRPr="00821D1F">
        <w:rPr>
          <w:lang w:val="ro-RO"/>
        </w:rPr>
        <w:t>- nu deţin cetăţenia Republicii Moldova;</w:t>
      </w:r>
    </w:p>
    <w:p w14:paraId="431B2B21" w14:textId="357AE3A7" w:rsidR="00127017" w:rsidRPr="00821D1F" w:rsidRDefault="008A2F9F">
      <w:pPr>
        <w:pStyle w:val="NormalWeb"/>
        <w:spacing w:before="0" w:beforeAutospacing="0" w:after="0" w:afterAutospacing="0"/>
        <w:ind w:firstLine="630"/>
        <w:jc w:val="both"/>
        <w:rPr>
          <w:lang w:val="ro-RO"/>
        </w:rPr>
      </w:pPr>
      <w:r w:rsidRPr="00821D1F">
        <w:rPr>
          <w:lang w:val="ro-RO"/>
        </w:rPr>
        <w:t>- nu au împlinit, inclusiv în ziua alegerilor, vîrsta de 18 ani</w:t>
      </w:r>
      <w:r w:rsidR="00E23911" w:rsidRPr="00821D1F">
        <w:rPr>
          <w:lang w:val="ro-RO"/>
        </w:rPr>
        <w:t xml:space="preserve"> pentru funcţia de consilier;</w:t>
      </w:r>
    </w:p>
    <w:p w14:paraId="045267D6" w14:textId="77777777" w:rsidR="00127017" w:rsidRPr="00821D1F" w:rsidRDefault="008A2F9F">
      <w:pPr>
        <w:pStyle w:val="NormalWeb"/>
        <w:spacing w:before="0" w:beforeAutospacing="0" w:after="0" w:afterAutospacing="0"/>
        <w:ind w:firstLine="630"/>
        <w:jc w:val="both"/>
        <w:rPr>
          <w:lang w:val="ro-RO"/>
        </w:rPr>
      </w:pPr>
      <w:r w:rsidRPr="00821D1F">
        <w:rPr>
          <w:lang w:val="ro-RO"/>
        </w:rPr>
        <w:t>- sînt recunoscute incapabile prin hotărîre definitivă a instanţei de judecată;</w:t>
      </w:r>
    </w:p>
    <w:p w14:paraId="68661DDC" w14:textId="77777777" w:rsidR="00127017" w:rsidRPr="00821D1F" w:rsidRDefault="008A2F9F">
      <w:pPr>
        <w:pStyle w:val="NormalWeb"/>
        <w:spacing w:before="0" w:beforeAutospacing="0" w:after="0" w:afterAutospacing="0"/>
        <w:ind w:firstLine="630"/>
        <w:jc w:val="both"/>
        <w:rPr>
          <w:lang w:val="ro-RO"/>
        </w:rPr>
      </w:pPr>
      <w:r w:rsidRPr="00821D1F">
        <w:rPr>
          <w:lang w:val="ro-RO"/>
        </w:rPr>
        <w:t>- sînt militari cu serviciul în termen;</w:t>
      </w:r>
    </w:p>
    <w:p w14:paraId="309465B4" w14:textId="77777777" w:rsidR="00127017" w:rsidRPr="00821D1F" w:rsidRDefault="008A2F9F">
      <w:pPr>
        <w:pStyle w:val="NormalWeb"/>
        <w:spacing w:before="0" w:beforeAutospacing="0" w:after="0" w:afterAutospacing="0"/>
        <w:ind w:firstLine="630"/>
        <w:jc w:val="both"/>
        <w:rPr>
          <w:lang w:val="ro-RO"/>
        </w:rPr>
      </w:pPr>
      <w:r w:rsidRPr="00821D1F">
        <w:rPr>
          <w:lang w:val="ro-RO"/>
        </w:rPr>
        <w:t>- sînt condamnate la închisoare (privaţiune de libertate) prin hotărîre judecătorească definitivă şi îşi ispăşesc pedeapsa în instituţii penitenciare;</w:t>
      </w:r>
    </w:p>
    <w:p w14:paraId="480E69A1" w14:textId="77777777" w:rsidR="00127017" w:rsidRPr="00821D1F" w:rsidRDefault="008A2F9F">
      <w:pPr>
        <w:pStyle w:val="NormalWeb"/>
        <w:spacing w:before="0" w:beforeAutospacing="0" w:after="0" w:afterAutospacing="0"/>
        <w:ind w:firstLine="630"/>
        <w:jc w:val="both"/>
        <w:rPr>
          <w:lang w:val="ro-RO"/>
        </w:rPr>
      </w:pPr>
      <w:r w:rsidRPr="00821D1F">
        <w:rPr>
          <w:lang w:val="ro-RO"/>
        </w:rPr>
        <w:t>- au antecedente penale nestinse pentru infracţiuni săvîrşite cu intenţie;</w:t>
      </w:r>
    </w:p>
    <w:p w14:paraId="6BF72B04" w14:textId="77777777" w:rsidR="00127017" w:rsidRPr="00821D1F" w:rsidRDefault="008A2F9F">
      <w:pPr>
        <w:pStyle w:val="NormalWeb"/>
        <w:spacing w:before="0" w:beforeAutospacing="0" w:after="0" w:afterAutospacing="0"/>
        <w:ind w:firstLine="630"/>
        <w:jc w:val="both"/>
        <w:rPr>
          <w:lang w:val="ro-RO"/>
        </w:rPr>
      </w:pPr>
      <w:r w:rsidRPr="00821D1F">
        <w:rPr>
          <w:lang w:val="ro-RO"/>
        </w:rPr>
        <w:t>- sînt private de dreptul de a ocupa funcţii de răspundere prin hotărîre judecătorească definitivă.</w:t>
      </w:r>
    </w:p>
    <w:p w14:paraId="043A1704" w14:textId="77777777" w:rsidR="00600C75" w:rsidRDefault="00600C75">
      <w:pPr>
        <w:pStyle w:val="NormalWeb"/>
        <w:spacing w:before="0" w:beforeAutospacing="0" w:after="0" w:afterAutospacing="0"/>
        <w:ind w:firstLine="630"/>
        <w:jc w:val="both"/>
        <w:rPr>
          <w:rStyle w:val="Strong"/>
          <w:lang w:val="ro-RO"/>
        </w:rPr>
      </w:pPr>
    </w:p>
    <w:p w14:paraId="4391B0EC" w14:textId="77777777" w:rsidR="00127017" w:rsidRPr="00821D1F" w:rsidRDefault="008A2F9F">
      <w:pPr>
        <w:pStyle w:val="NormalWeb"/>
        <w:spacing w:before="0" w:beforeAutospacing="0" w:after="0" w:afterAutospacing="0"/>
        <w:ind w:firstLine="630"/>
        <w:jc w:val="both"/>
        <w:rPr>
          <w:lang w:val="ro-RO"/>
        </w:rPr>
      </w:pPr>
      <w:r w:rsidRPr="00821D1F">
        <w:rPr>
          <w:rStyle w:val="Strong"/>
          <w:lang w:val="ro-RO"/>
        </w:rPr>
        <w:t>5. Drepturile concurenţilor electorali</w:t>
      </w:r>
    </w:p>
    <w:p w14:paraId="473D179D" w14:textId="77777777" w:rsidR="00127017" w:rsidRPr="00821D1F" w:rsidRDefault="008A2F9F">
      <w:pPr>
        <w:pStyle w:val="NormalWeb"/>
        <w:spacing w:before="0" w:beforeAutospacing="0" w:after="0" w:afterAutospacing="0"/>
        <w:ind w:firstLine="630"/>
        <w:jc w:val="both"/>
        <w:rPr>
          <w:lang w:val="ro-RO"/>
        </w:rPr>
      </w:pPr>
      <w:r w:rsidRPr="00821D1F">
        <w:rPr>
          <w:rStyle w:val="Strong"/>
          <w:lang w:val="ro-RO"/>
        </w:rPr>
        <w:t>5.1.</w:t>
      </w:r>
      <w:r w:rsidRPr="00821D1F">
        <w:rPr>
          <w:lang w:val="ro-RO"/>
        </w:rPr>
        <w:t xml:space="preserve"> Concurenţii electorali participă, pe bază de egalitate, la campania electorală, beneficiază de drepturi egale la folosirea mijloacelor de informare în masă, inclusiv a radioului şi televiziunii, finanţate de la buget.</w:t>
      </w:r>
    </w:p>
    <w:p w14:paraId="0DBFBFA0" w14:textId="77777777" w:rsidR="00127017" w:rsidRPr="00821D1F" w:rsidRDefault="008A2F9F">
      <w:pPr>
        <w:pStyle w:val="NormalWeb"/>
        <w:spacing w:before="0" w:beforeAutospacing="0" w:after="0" w:afterAutospacing="0"/>
        <w:ind w:firstLine="630"/>
        <w:jc w:val="both"/>
        <w:rPr>
          <w:lang w:val="ro-RO"/>
        </w:rPr>
      </w:pPr>
      <w:r w:rsidRPr="00821D1F">
        <w:rPr>
          <w:rStyle w:val="Strong"/>
          <w:lang w:val="ro-RO"/>
        </w:rPr>
        <w:t>5.2.</w:t>
      </w:r>
      <w:r w:rsidRPr="00821D1F">
        <w:rPr>
          <w:lang w:val="ro-RO"/>
        </w:rPr>
        <w:t xml:space="preserve"> Tuturor concurenţilor electorali li se oferă posibilităţi egale în asigurarea tehnico-materială şi financiară a campaniei electorale.</w:t>
      </w:r>
    </w:p>
    <w:p w14:paraId="10270B95" w14:textId="77777777" w:rsidR="00127017" w:rsidRPr="00821D1F" w:rsidRDefault="008A2F9F">
      <w:pPr>
        <w:pStyle w:val="NormalWeb"/>
        <w:spacing w:before="0" w:beforeAutospacing="0" w:after="0" w:afterAutospacing="0"/>
        <w:ind w:firstLine="630"/>
        <w:jc w:val="both"/>
        <w:rPr>
          <w:lang w:val="ro-RO"/>
        </w:rPr>
      </w:pPr>
      <w:r w:rsidRPr="00821D1F">
        <w:rPr>
          <w:rStyle w:val="Strong"/>
          <w:lang w:val="ro-RO"/>
        </w:rPr>
        <w:t>5.3.</w:t>
      </w:r>
      <w:r w:rsidRPr="00821D1F">
        <w:rPr>
          <w:lang w:val="ro-RO"/>
        </w:rPr>
        <w:t xml:space="preserve"> Candidaţii, pe durata campaniei electorale, beneficiază de dreptul de a fi degrevaţi de atribuţiile de la locul de muncă permanent fără menţinerea salariului.</w:t>
      </w:r>
    </w:p>
    <w:p w14:paraId="44F41E48" w14:textId="467C5EED" w:rsidR="00127017" w:rsidRPr="00821D1F" w:rsidRDefault="008A2F9F">
      <w:pPr>
        <w:pStyle w:val="NormalWeb"/>
        <w:spacing w:before="0" w:beforeAutospacing="0" w:after="0" w:afterAutospacing="0"/>
        <w:ind w:firstLine="630"/>
        <w:jc w:val="both"/>
        <w:rPr>
          <w:lang w:val="ro-RO"/>
        </w:rPr>
      </w:pPr>
      <w:r w:rsidRPr="00821D1F">
        <w:rPr>
          <w:rStyle w:val="Strong"/>
          <w:lang w:val="ro-RO"/>
        </w:rPr>
        <w:t>5.4.</w:t>
      </w:r>
      <w:r w:rsidRPr="00821D1F">
        <w:rPr>
          <w:lang w:val="ro-RO"/>
        </w:rPr>
        <w:t xml:space="preserve"> Pe durata</w:t>
      </w:r>
      <w:r w:rsidR="001E40BD">
        <w:rPr>
          <w:lang w:val="ro-RO"/>
        </w:rPr>
        <w:t xml:space="preserve"> </w:t>
      </w:r>
      <w:r w:rsidRPr="00821D1F">
        <w:rPr>
          <w:lang w:val="ro-RO"/>
        </w:rPr>
        <w:t>perioadei electorale, candidaţii nu pot fi concediaţi ori transferaţi la o altă muncă sau funcţie fără acordul lor, precum şi nu pot fi traşi la răspundere penală, arestaţi, reţinuţi sau supuşi unor sancţiuni administrative fără consimţămîntul organului electoral care i-a înregistrat, cu excepţia cazurilor de infracţiuni flagrante.</w:t>
      </w:r>
    </w:p>
    <w:p w14:paraId="643A911D" w14:textId="77777777" w:rsidR="00127017" w:rsidRPr="00821D1F" w:rsidRDefault="008A2F9F">
      <w:pPr>
        <w:pStyle w:val="NormalWeb"/>
        <w:spacing w:before="0" w:beforeAutospacing="0" w:after="0" w:afterAutospacing="0"/>
        <w:ind w:firstLine="630"/>
        <w:jc w:val="both"/>
        <w:rPr>
          <w:lang w:val="ro-RO"/>
        </w:rPr>
      </w:pPr>
      <w:r w:rsidRPr="00821D1F">
        <w:rPr>
          <w:rStyle w:val="Strong"/>
          <w:lang w:val="ro-RO"/>
        </w:rPr>
        <w:t>5.5.</w:t>
      </w:r>
      <w:r w:rsidRPr="00821D1F">
        <w:rPr>
          <w:lang w:val="ro-RO"/>
        </w:rPr>
        <w:t xml:space="preserve"> Partidele şi alte organizaţii social-politice, blocurile electorale, candidaţii şi persoanele de încredere ale candidaţilor au dreptul de a supune discuţiilor libere şi sub toate aspectele programele electorale ale concurenţilor electorali, calităţile politice, profesionale şi personale ale candidaţilor, precum şi de a face agitaţie electorală în cadrul adunărilor, mitingurilor, întîlnirilor </w:t>
      </w:r>
      <w:r w:rsidRPr="00821D1F">
        <w:rPr>
          <w:lang w:val="ro-RO"/>
        </w:rPr>
        <w:lastRenderedPageBreak/>
        <w:t>cu alegătorii, prin intermediul mijloacelor de informare în masă, prin expunerea de afişe electorale sau prin intermediul altor forme de comunicare.</w:t>
      </w:r>
    </w:p>
    <w:p w14:paraId="35DDE106" w14:textId="77777777" w:rsidR="00127017" w:rsidRPr="00821D1F" w:rsidRDefault="008A2F9F">
      <w:pPr>
        <w:pStyle w:val="NormalWeb"/>
        <w:spacing w:before="0" w:beforeAutospacing="0" w:after="0" w:afterAutospacing="0"/>
        <w:ind w:firstLine="630"/>
        <w:jc w:val="both"/>
        <w:rPr>
          <w:lang w:val="ro-RO"/>
        </w:rPr>
      </w:pPr>
      <w:r w:rsidRPr="00821D1F">
        <w:rPr>
          <w:rStyle w:val="Strong"/>
          <w:lang w:val="ro-RO"/>
        </w:rPr>
        <w:t xml:space="preserve">5.6. </w:t>
      </w:r>
      <w:r w:rsidRPr="00821D1F">
        <w:rPr>
          <w:lang w:val="ro-RO"/>
        </w:rPr>
        <w:t>Concurenţii electorali pot organiza întîlniri cu alegătorii.</w:t>
      </w:r>
    </w:p>
    <w:p w14:paraId="1C0E74B4" w14:textId="77777777" w:rsidR="00127017" w:rsidRPr="00821D1F" w:rsidRDefault="008A2F9F">
      <w:pPr>
        <w:pStyle w:val="NormalWeb"/>
        <w:spacing w:before="0" w:beforeAutospacing="0" w:after="0" w:afterAutospacing="0"/>
        <w:ind w:firstLine="630"/>
        <w:jc w:val="both"/>
        <w:rPr>
          <w:lang w:val="ro-RO"/>
        </w:rPr>
      </w:pPr>
      <w:r w:rsidRPr="00821D1F">
        <w:rPr>
          <w:rStyle w:val="Strong"/>
          <w:lang w:val="ro-RO"/>
        </w:rPr>
        <w:t>5.7.</w:t>
      </w:r>
      <w:r w:rsidRPr="00821D1F">
        <w:rPr>
          <w:lang w:val="ro-RO"/>
        </w:rPr>
        <w:t xml:space="preserve"> Concurenţii electorali pot desemna, pentru perioada campaniei electorale, în </w:t>
      </w:r>
      <w:r w:rsidR="00476187" w:rsidRPr="00821D1F">
        <w:rPr>
          <w:lang w:val="ro-RO"/>
        </w:rPr>
        <w:t xml:space="preserve">consiliile </w:t>
      </w:r>
      <w:r w:rsidRPr="00821D1F">
        <w:rPr>
          <w:lang w:val="ro-RO"/>
        </w:rPr>
        <w:t xml:space="preserve">electorale </w:t>
      </w:r>
      <w:r w:rsidR="00476187" w:rsidRPr="00821D1F">
        <w:rPr>
          <w:lang w:val="ro-RO"/>
        </w:rPr>
        <w:t xml:space="preserve">de circumscripție </w:t>
      </w:r>
      <w:r w:rsidRPr="00821D1F">
        <w:rPr>
          <w:lang w:val="ro-RO"/>
        </w:rPr>
        <w:t xml:space="preserve">care i-au înregistrat, precum şi în </w:t>
      </w:r>
      <w:r w:rsidR="00476187" w:rsidRPr="00821D1F">
        <w:rPr>
          <w:lang w:val="ro-RO"/>
        </w:rPr>
        <w:t>birourile</w:t>
      </w:r>
      <w:r w:rsidRPr="00821D1F">
        <w:rPr>
          <w:lang w:val="ro-RO"/>
        </w:rPr>
        <w:t xml:space="preserve"> electorale </w:t>
      </w:r>
      <w:r w:rsidR="00476187" w:rsidRPr="00821D1F">
        <w:rPr>
          <w:lang w:val="ro-RO"/>
        </w:rPr>
        <w:t>ale secțiilor de votare</w:t>
      </w:r>
      <w:r w:rsidRPr="00821D1F">
        <w:rPr>
          <w:lang w:val="ro-RO"/>
        </w:rPr>
        <w:t>, cîte un reprezentant cu drept de vot consultativ. Partidele, alte organizaţii social-politice şi blocurile electorale care iau parte la scrutin pot desemna, pentru perioada campaniei electorale, cîte un reprezentant cu drept de vot consultativ şi în Comisia Electorală Centrală.</w:t>
      </w:r>
    </w:p>
    <w:p w14:paraId="719FE8D7" w14:textId="77777777" w:rsidR="00127017" w:rsidRPr="00821D1F" w:rsidRDefault="008A2F9F">
      <w:pPr>
        <w:pStyle w:val="NormalWeb"/>
        <w:spacing w:before="0" w:beforeAutospacing="0" w:after="0" w:afterAutospacing="0"/>
        <w:ind w:firstLine="630"/>
        <w:jc w:val="both"/>
        <w:rPr>
          <w:lang w:val="ro-RO"/>
        </w:rPr>
      </w:pPr>
      <w:r w:rsidRPr="00821D1F">
        <w:rPr>
          <w:rStyle w:val="Strong"/>
          <w:lang w:val="ro-RO"/>
        </w:rPr>
        <w:t>5.8.</w:t>
      </w:r>
      <w:r w:rsidRPr="00821D1F">
        <w:rPr>
          <w:lang w:val="ro-RO"/>
        </w:rPr>
        <w:t xml:space="preserve"> Concurenţii electorali pot avea persoane de încredere în fiecare circumscripţie electorală. </w:t>
      </w:r>
    </w:p>
    <w:p w14:paraId="1EB47CF0" w14:textId="77777777" w:rsidR="00127017" w:rsidRPr="00821D1F" w:rsidRDefault="008A2F9F">
      <w:pPr>
        <w:pStyle w:val="NormalWeb"/>
        <w:spacing w:before="0" w:beforeAutospacing="0" w:after="0" w:afterAutospacing="0"/>
        <w:ind w:firstLine="630"/>
        <w:jc w:val="both"/>
        <w:rPr>
          <w:lang w:val="ro-RO"/>
        </w:rPr>
      </w:pPr>
      <w:r w:rsidRPr="00821D1F">
        <w:rPr>
          <w:rStyle w:val="Strong"/>
          <w:lang w:val="ro-RO"/>
        </w:rPr>
        <w:t>5.9.</w:t>
      </w:r>
      <w:r w:rsidRPr="00821D1F">
        <w:rPr>
          <w:lang w:val="ro-RO"/>
        </w:rPr>
        <w:t xml:space="preserve"> Concurenţii electorali pot depune contestaţii în condiţiile Codului electoral.</w:t>
      </w:r>
    </w:p>
    <w:p w14:paraId="0D29CE58" w14:textId="77777777" w:rsidR="00127017" w:rsidRPr="00821D1F" w:rsidRDefault="008A2F9F">
      <w:pPr>
        <w:pStyle w:val="NormalWeb"/>
        <w:spacing w:before="0" w:beforeAutospacing="0" w:after="0" w:afterAutospacing="0"/>
        <w:ind w:firstLine="630"/>
        <w:jc w:val="both"/>
        <w:rPr>
          <w:lang w:val="ro-RO"/>
        </w:rPr>
      </w:pPr>
      <w:r w:rsidRPr="00821D1F">
        <w:rPr>
          <w:rStyle w:val="Strong"/>
          <w:lang w:val="ro-RO"/>
        </w:rPr>
        <w:t>5.10.</w:t>
      </w:r>
      <w:r w:rsidRPr="00821D1F">
        <w:rPr>
          <w:lang w:val="ro-RO"/>
        </w:rPr>
        <w:t xml:space="preserve"> Concurenţii electorali pot să solicite acreditarea observatorilor pentru monitorizarea alegerilor în secţiile de votare.</w:t>
      </w:r>
    </w:p>
    <w:p w14:paraId="17DDC091" w14:textId="77777777" w:rsidR="00127017" w:rsidRPr="00821D1F" w:rsidRDefault="00127017">
      <w:pPr>
        <w:pStyle w:val="NormalWeb"/>
        <w:spacing w:before="0" w:beforeAutospacing="0" w:after="0" w:afterAutospacing="0"/>
        <w:ind w:firstLine="630"/>
        <w:jc w:val="both"/>
        <w:rPr>
          <w:lang w:val="ro-RO"/>
        </w:rPr>
      </w:pPr>
    </w:p>
    <w:p w14:paraId="31312FCD" w14:textId="77777777" w:rsidR="00127017" w:rsidRPr="00821D1F" w:rsidRDefault="008A2F9F">
      <w:pPr>
        <w:pStyle w:val="NormalWeb"/>
        <w:spacing w:before="0" w:beforeAutospacing="0" w:after="0" w:afterAutospacing="0"/>
        <w:ind w:firstLine="630"/>
        <w:jc w:val="both"/>
        <w:rPr>
          <w:lang w:val="ro-RO"/>
        </w:rPr>
      </w:pPr>
      <w:r w:rsidRPr="00821D1F">
        <w:rPr>
          <w:rStyle w:val="Strong"/>
          <w:lang w:val="ro-RO"/>
        </w:rPr>
        <w:t>6. Obligaţiile concurenţilor electorali</w:t>
      </w:r>
    </w:p>
    <w:p w14:paraId="47039CFF" w14:textId="3C79CC26" w:rsidR="00127017" w:rsidRPr="00821D1F" w:rsidRDefault="008A2F9F">
      <w:pPr>
        <w:pStyle w:val="NormalWeb"/>
        <w:spacing w:before="0" w:beforeAutospacing="0" w:after="0" w:afterAutospacing="0"/>
        <w:ind w:firstLine="630"/>
        <w:jc w:val="both"/>
        <w:rPr>
          <w:lang w:val="ro-RO"/>
        </w:rPr>
      </w:pPr>
      <w:r w:rsidRPr="00821D1F">
        <w:rPr>
          <w:rStyle w:val="Strong"/>
          <w:lang w:val="ro-RO"/>
        </w:rPr>
        <w:t xml:space="preserve">6.1. </w:t>
      </w:r>
      <w:r w:rsidRPr="00821D1F">
        <w:rPr>
          <w:lang w:val="ro-RO"/>
        </w:rPr>
        <w:t>Concurentul electoral care şi-a retras candidatura este obligat să re</w:t>
      </w:r>
      <w:r w:rsidR="006D411C">
        <w:rPr>
          <w:lang w:val="ro-RO"/>
        </w:rPr>
        <w:t>turne</w:t>
      </w:r>
      <w:r w:rsidRPr="00821D1F">
        <w:rPr>
          <w:lang w:val="ro-RO"/>
        </w:rPr>
        <w:t>ze mijloacele tehnico-materiale şi financiare ce i-au fost alocate din buget pentru a-şi desfăşura campania electorală.</w:t>
      </w:r>
    </w:p>
    <w:p w14:paraId="70AAAE16" w14:textId="77777777" w:rsidR="00127017" w:rsidRPr="00821D1F" w:rsidRDefault="008A2F9F">
      <w:pPr>
        <w:pStyle w:val="NormalWeb"/>
        <w:spacing w:before="0" w:beforeAutospacing="0" w:after="0" w:afterAutospacing="0"/>
        <w:ind w:firstLine="630"/>
        <w:jc w:val="both"/>
        <w:rPr>
          <w:lang w:val="ro-RO"/>
        </w:rPr>
      </w:pPr>
      <w:r w:rsidRPr="00821D1F">
        <w:rPr>
          <w:rStyle w:val="Strong"/>
          <w:lang w:val="ro-RO"/>
        </w:rPr>
        <w:t>6.2.</w:t>
      </w:r>
      <w:r w:rsidRPr="00821D1F">
        <w:rPr>
          <w:lang w:val="ro-RO"/>
        </w:rPr>
        <w:t xml:space="preserve"> Candidaţii nu pot folosi mijloacele şi bunurile publice (resursele administrative) în campaniile electorale, iar autorităţile/instituţiile publice şi cele asimilate acestora nu pot transmite/acorda concurenţilor electorali bunuri publice sau alte favoruri decît pe bază de contract, în condiţii de egalitate pentru toţi concurenţii electorali.</w:t>
      </w:r>
    </w:p>
    <w:p w14:paraId="5EE57ED2" w14:textId="2C527B19" w:rsidR="00F4276D" w:rsidRDefault="008A2F9F">
      <w:pPr>
        <w:pStyle w:val="NormalWeb"/>
        <w:spacing w:before="0" w:beforeAutospacing="0" w:after="0" w:afterAutospacing="0"/>
        <w:ind w:firstLine="630"/>
        <w:jc w:val="both"/>
        <w:rPr>
          <w:lang w:val="ro-RO"/>
        </w:rPr>
      </w:pPr>
      <w:r w:rsidRPr="00821D1F">
        <w:rPr>
          <w:rStyle w:val="Strong"/>
          <w:lang w:val="ro-RO"/>
        </w:rPr>
        <w:t xml:space="preserve">6.3. </w:t>
      </w:r>
      <w:r w:rsidRPr="00821D1F">
        <w:rPr>
          <w:lang w:val="ro-RO"/>
        </w:rPr>
        <w:t>Partidele</w:t>
      </w:r>
      <w:r w:rsidR="00E2461F" w:rsidRPr="00821D1F">
        <w:rPr>
          <w:lang w:val="ro-RO"/>
        </w:rPr>
        <w:t>, alte organizaţii social-</w:t>
      </w:r>
      <w:r w:rsidRPr="00821D1F">
        <w:rPr>
          <w:lang w:val="ro-RO"/>
        </w:rPr>
        <w:t xml:space="preserve">politice şi blocurile electorale </w:t>
      </w:r>
      <w:r w:rsidR="00F6191C">
        <w:rPr>
          <w:lang w:val="ro-RO"/>
        </w:rPr>
        <w:t xml:space="preserve">vor </w:t>
      </w:r>
      <w:r w:rsidRPr="00821D1F">
        <w:rPr>
          <w:lang w:val="ro-RO"/>
        </w:rPr>
        <w:t>prez</w:t>
      </w:r>
      <w:r w:rsidR="00F6191C">
        <w:rPr>
          <w:lang w:val="ro-RO"/>
        </w:rPr>
        <w:t>enta</w:t>
      </w:r>
      <w:r w:rsidRPr="00821D1F">
        <w:rPr>
          <w:lang w:val="ro-RO"/>
        </w:rPr>
        <w:t xml:space="preserve"> Comisiei Electorale Centrale,</w:t>
      </w:r>
      <w:r w:rsidR="00476187" w:rsidRPr="00821D1F">
        <w:rPr>
          <w:lang w:val="ro-RO"/>
        </w:rPr>
        <w:t xml:space="preserve"> iar c</w:t>
      </w:r>
      <w:r w:rsidRPr="00821D1F">
        <w:rPr>
          <w:lang w:val="ro-RO"/>
        </w:rPr>
        <w:t xml:space="preserve">andidaţii independenţi vor prezenta la consiliul electoral de circumscripţie </w:t>
      </w:r>
      <w:r w:rsidR="00476187" w:rsidRPr="00821D1F">
        <w:rPr>
          <w:lang w:val="ro-RO"/>
        </w:rPr>
        <w:t>care i-a înregistrat</w:t>
      </w:r>
      <w:r w:rsidRPr="00821D1F">
        <w:rPr>
          <w:lang w:val="ro-RO"/>
        </w:rPr>
        <w:t xml:space="preserve">, în termen de 3 zile de la deschiderea contului cu menţiunea „Fond electoral” şi, ulterior, o dată la două săptămîni, un raport despre mijloacele băneşti acumulate şi cheltuielile efectuate în campania electorală, atît în format electronic cît şi pe suport de hîrtie, sub semnătura persoanelor responsabile. </w:t>
      </w:r>
    </w:p>
    <w:p w14:paraId="253F2FCF" w14:textId="77777777" w:rsidR="00CC6BBD" w:rsidRDefault="00CC6BBD">
      <w:pPr>
        <w:pStyle w:val="NormalWeb"/>
        <w:spacing w:before="0" w:beforeAutospacing="0" w:after="0" w:afterAutospacing="0"/>
        <w:ind w:firstLine="630"/>
        <w:jc w:val="both"/>
        <w:rPr>
          <w:lang w:val="ro-RO"/>
        </w:rPr>
      </w:pPr>
    </w:p>
    <w:p w14:paraId="62F6ED58" w14:textId="77777777" w:rsidR="00CC6BBD" w:rsidRPr="00821D1F" w:rsidRDefault="00CC6BBD">
      <w:pPr>
        <w:pStyle w:val="NormalWeb"/>
        <w:spacing w:before="0" w:beforeAutospacing="0" w:after="0" w:afterAutospacing="0"/>
        <w:ind w:firstLine="630"/>
        <w:jc w:val="both"/>
        <w:rPr>
          <w:lang w:val="ro-RO"/>
        </w:rPr>
      </w:pPr>
    </w:p>
    <w:sectPr w:rsidR="00CC6BBD" w:rsidRPr="00821D1F" w:rsidSect="00B43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F58B4" w14:textId="77777777" w:rsidR="00293884" w:rsidRDefault="00293884" w:rsidP="00115B42">
      <w:pPr>
        <w:spacing w:after="0" w:line="240" w:lineRule="auto"/>
      </w:pPr>
      <w:r>
        <w:separator/>
      </w:r>
    </w:p>
  </w:endnote>
  <w:endnote w:type="continuationSeparator" w:id="0">
    <w:p w14:paraId="12D1918D" w14:textId="77777777" w:rsidR="00293884" w:rsidRDefault="00293884" w:rsidP="00115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6B32F" w14:textId="77777777" w:rsidR="00293884" w:rsidRDefault="00293884" w:rsidP="00115B42">
      <w:pPr>
        <w:spacing w:after="0" w:line="240" w:lineRule="auto"/>
      </w:pPr>
      <w:r>
        <w:separator/>
      </w:r>
    </w:p>
  </w:footnote>
  <w:footnote w:type="continuationSeparator" w:id="0">
    <w:p w14:paraId="70893535" w14:textId="77777777" w:rsidR="00293884" w:rsidRDefault="00293884" w:rsidP="00115B42">
      <w:pPr>
        <w:spacing w:after="0" w:line="240" w:lineRule="auto"/>
      </w:pPr>
      <w:r>
        <w:continuationSeparator/>
      </w:r>
    </w:p>
  </w:footnote>
  <w:footnote w:id="1">
    <w:p w14:paraId="63293358" w14:textId="77777777" w:rsidR="00115B42" w:rsidRPr="0047694D" w:rsidRDefault="00115B42" w:rsidP="0047694D">
      <w:pPr>
        <w:pStyle w:val="NormalWeb"/>
        <w:spacing w:before="0" w:beforeAutospacing="0" w:after="0" w:afterAutospacing="0"/>
        <w:jc w:val="both"/>
        <w:rPr>
          <w:sz w:val="20"/>
          <w:szCs w:val="20"/>
          <w:lang w:val="ro-RO" w:eastAsia="zh-CN"/>
        </w:rPr>
      </w:pPr>
      <w:r w:rsidRPr="0047694D">
        <w:rPr>
          <w:rStyle w:val="FootnoteReference"/>
        </w:rPr>
        <w:footnoteRef/>
      </w:r>
      <w:r w:rsidRPr="0047694D">
        <w:rPr>
          <w:lang w:val="it-IT"/>
        </w:rPr>
        <w:t xml:space="preserve"> </w:t>
      </w:r>
      <w:r w:rsidRPr="0047694D">
        <w:rPr>
          <w:sz w:val="20"/>
          <w:szCs w:val="20"/>
          <w:lang w:val="ro-RO" w:eastAsia="zh-CN"/>
        </w:rPr>
        <w:t>La prezentarea simbolului electoral în versiune electronică se vor lua în considerare următoarele cerinţe:</w:t>
      </w:r>
    </w:p>
    <w:p w14:paraId="3EA39B60" w14:textId="77777777" w:rsidR="00115B42" w:rsidRPr="0047694D" w:rsidRDefault="00115B42" w:rsidP="0047694D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0"/>
          <w:szCs w:val="20"/>
          <w:lang w:val="ro-RO" w:eastAsia="zh-CN"/>
        </w:rPr>
      </w:pPr>
      <w:r w:rsidRPr="0047694D">
        <w:rPr>
          <w:rFonts w:ascii="Times New Roman" w:eastAsia="Times New Roman" w:hAnsi="Times New Roman"/>
          <w:sz w:val="20"/>
          <w:szCs w:val="20"/>
          <w:lang w:val="ro-RO" w:eastAsia="zh-CN"/>
        </w:rPr>
        <w:t>fişierul grafic cu simbolul electoral trebuie prezentat în format .TIFF/.PNG/.JPG;</w:t>
      </w:r>
    </w:p>
    <w:p w14:paraId="258C74A3" w14:textId="7C1008ED" w:rsidR="00115B42" w:rsidRPr="0047694D" w:rsidRDefault="00EA4B82" w:rsidP="0047694D">
      <w:pPr>
        <w:numPr>
          <w:ilvl w:val="0"/>
          <w:numId w:val="1"/>
        </w:numPr>
        <w:tabs>
          <w:tab w:val="clear" w:pos="720"/>
          <w:tab w:val="num" w:pos="0"/>
          <w:tab w:val="left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="00115B42" w:rsidRPr="0047694D">
        <w:rPr>
          <w:rFonts w:ascii="Times New Roman" w:eastAsia="Times New Roman" w:hAnsi="Times New Roman" w:cs="Times New Roman"/>
          <w:sz w:val="20"/>
          <w:szCs w:val="20"/>
          <w:lang w:val="ro-RO"/>
        </w:rPr>
        <w:t>simbolul va fi prezentat în două fişiere</w:t>
      </w: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>,</w:t>
      </w:r>
      <w:r w:rsidR="00115B42" w:rsidRPr="0047694D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avînd dimensiunile 15×15 mm şi 50×50 mm;</w:t>
      </w:r>
    </w:p>
    <w:p w14:paraId="186364FD" w14:textId="77777777" w:rsidR="00115B42" w:rsidRPr="0047694D" w:rsidRDefault="00115B42" w:rsidP="0047694D">
      <w:pPr>
        <w:numPr>
          <w:ilvl w:val="0"/>
          <w:numId w:val="1"/>
        </w:numPr>
        <w:tabs>
          <w:tab w:val="clear" w:pos="720"/>
          <w:tab w:val="num" w:pos="0"/>
          <w:tab w:val="left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47694D">
        <w:rPr>
          <w:rFonts w:ascii="Times New Roman" w:eastAsia="Times New Roman" w:hAnsi="Times New Roman" w:cs="Times New Roman"/>
          <w:sz w:val="20"/>
          <w:szCs w:val="20"/>
          <w:lang w:val="ro-RO"/>
        </w:rPr>
        <w:t>versiunea electronică a simbolului va conţine doar culorile alb şi negru.</w:t>
      </w:r>
      <w:r w:rsidRPr="0047694D">
        <w:rPr>
          <w:rFonts w:ascii="Times New Roman" w:hAnsi="Times New Roman" w:cs="Times New Roman"/>
          <w:lang w:val="it-IT"/>
        </w:rPr>
        <w:tab/>
      </w:r>
    </w:p>
  </w:footnote>
  <w:footnote w:id="2">
    <w:p w14:paraId="3825F43C" w14:textId="77777777" w:rsidR="00115B42" w:rsidRPr="0047694D" w:rsidRDefault="00115B42" w:rsidP="0047694D">
      <w:pPr>
        <w:pStyle w:val="FootnoteText"/>
        <w:jc w:val="both"/>
        <w:rPr>
          <w:rFonts w:ascii="Times New Roman" w:hAnsi="Times New Roman"/>
          <w:lang w:val="ro-RO"/>
        </w:rPr>
      </w:pPr>
      <w:r w:rsidRPr="0047694D">
        <w:rPr>
          <w:rStyle w:val="FootnoteReference"/>
          <w:rFonts w:ascii="Times New Roman" w:hAnsi="Times New Roman"/>
        </w:rPr>
        <w:footnoteRef/>
      </w:r>
      <w:r w:rsidR="008A2F9F" w:rsidRPr="0047694D">
        <w:rPr>
          <w:rFonts w:ascii="Times New Roman" w:hAnsi="Times New Roman"/>
          <w:lang w:val="ro-RO"/>
        </w:rPr>
        <w:t xml:space="preserve"> </w:t>
      </w:r>
      <w:r w:rsidR="008A2F9F" w:rsidRPr="0047694D">
        <w:rPr>
          <w:rFonts w:ascii="Times New Roman" w:hAnsi="Times New Roman"/>
          <w:lang w:val="ro-RO"/>
        </w:rPr>
        <w:t>http://cec.md/index.php?pag=news&amp;id=1528&amp;l=ro</w:t>
      </w:r>
    </w:p>
  </w:footnote>
  <w:footnote w:id="3">
    <w:p w14:paraId="23176FB9" w14:textId="77777777" w:rsidR="00722361" w:rsidRPr="0047694D" w:rsidRDefault="00722361" w:rsidP="00722361">
      <w:pPr>
        <w:pStyle w:val="FootnoteText"/>
        <w:rPr>
          <w:rFonts w:ascii="Times New Roman" w:hAnsi="Times New Roman"/>
          <w:lang w:val="ro-RO"/>
        </w:rPr>
      </w:pPr>
      <w:r w:rsidRPr="0047694D">
        <w:rPr>
          <w:rStyle w:val="FootnoteReference"/>
          <w:rFonts w:ascii="Times New Roman" w:hAnsi="Times New Roman"/>
        </w:rPr>
        <w:footnoteRef/>
      </w:r>
      <w:r w:rsidRPr="0047694D">
        <w:rPr>
          <w:rFonts w:ascii="Times New Roman" w:hAnsi="Times New Roman"/>
          <w:lang w:val="ro-RO"/>
        </w:rPr>
        <w:t xml:space="preserve"> </w:t>
      </w:r>
      <w:r w:rsidR="00821D1F" w:rsidRPr="0047694D">
        <w:rPr>
          <w:rFonts w:ascii="Times New Roman" w:hAnsi="Times New Roman"/>
          <w:lang w:val="ro-RO"/>
        </w:rPr>
        <w:t>http://cec.md/files/files/regulamentulprivindlisteledesubscriptie4303795_7225418.pdf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307BC"/>
    <w:multiLevelType w:val="multilevel"/>
    <w:tmpl w:val="451826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645E6D"/>
    <w:multiLevelType w:val="multilevel"/>
    <w:tmpl w:val="35D206C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A3"/>
    <w:rsid w:val="00006A3A"/>
    <w:rsid w:val="0004246F"/>
    <w:rsid w:val="000450C7"/>
    <w:rsid w:val="000801DB"/>
    <w:rsid w:val="00091CB4"/>
    <w:rsid w:val="000D66B8"/>
    <w:rsid w:val="00103CCD"/>
    <w:rsid w:val="00107DAD"/>
    <w:rsid w:val="00115B42"/>
    <w:rsid w:val="00127017"/>
    <w:rsid w:val="00140D43"/>
    <w:rsid w:val="00183B80"/>
    <w:rsid w:val="001B775B"/>
    <w:rsid w:val="001C0847"/>
    <w:rsid w:val="001D1D5E"/>
    <w:rsid w:val="001E40BD"/>
    <w:rsid w:val="00214614"/>
    <w:rsid w:val="00293884"/>
    <w:rsid w:val="002C52E5"/>
    <w:rsid w:val="002D0361"/>
    <w:rsid w:val="002F652D"/>
    <w:rsid w:val="00365BD3"/>
    <w:rsid w:val="003B53A2"/>
    <w:rsid w:val="003F1C69"/>
    <w:rsid w:val="00406C57"/>
    <w:rsid w:val="004466E7"/>
    <w:rsid w:val="00476187"/>
    <w:rsid w:val="0047694D"/>
    <w:rsid w:val="00490D17"/>
    <w:rsid w:val="004A2C60"/>
    <w:rsid w:val="004A6ECC"/>
    <w:rsid w:val="004B2B17"/>
    <w:rsid w:val="004C05A0"/>
    <w:rsid w:val="004C641A"/>
    <w:rsid w:val="00531030"/>
    <w:rsid w:val="00537A0B"/>
    <w:rsid w:val="00540FCE"/>
    <w:rsid w:val="00545BBC"/>
    <w:rsid w:val="0055254C"/>
    <w:rsid w:val="0056680E"/>
    <w:rsid w:val="005B30B2"/>
    <w:rsid w:val="00600C75"/>
    <w:rsid w:val="00692906"/>
    <w:rsid w:val="006C3EFB"/>
    <w:rsid w:val="006D411C"/>
    <w:rsid w:val="006D50A3"/>
    <w:rsid w:val="006D6F1A"/>
    <w:rsid w:val="006F5648"/>
    <w:rsid w:val="00722361"/>
    <w:rsid w:val="00726F17"/>
    <w:rsid w:val="007338DE"/>
    <w:rsid w:val="007406D6"/>
    <w:rsid w:val="00750B15"/>
    <w:rsid w:val="007A4273"/>
    <w:rsid w:val="007F6282"/>
    <w:rsid w:val="007F6479"/>
    <w:rsid w:val="0081393E"/>
    <w:rsid w:val="00813A14"/>
    <w:rsid w:val="00821D1F"/>
    <w:rsid w:val="0084140B"/>
    <w:rsid w:val="00847173"/>
    <w:rsid w:val="008850E8"/>
    <w:rsid w:val="008A2F9F"/>
    <w:rsid w:val="008D3D69"/>
    <w:rsid w:val="00950A86"/>
    <w:rsid w:val="009A27A8"/>
    <w:rsid w:val="009C6F4B"/>
    <w:rsid w:val="00A85230"/>
    <w:rsid w:val="00AB412D"/>
    <w:rsid w:val="00AB5F1B"/>
    <w:rsid w:val="00AF4CBC"/>
    <w:rsid w:val="00AF689D"/>
    <w:rsid w:val="00AF703F"/>
    <w:rsid w:val="00B175F7"/>
    <w:rsid w:val="00B4333B"/>
    <w:rsid w:val="00B57BD3"/>
    <w:rsid w:val="00B73C11"/>
    <w:rsid w:val="00B85B52"/>
    <w:rsid w:val="00BB696E"/>
    <w:rsid w:val="00C30761"/>
    <w:rsid w:val="00CC6BBD"/>
    <w:rsid w:val="00CF16B2"/>
    <w:rsid w:val="00D61FF2"/>
    <w:rsid w:val="00DD2CDB"/>
    <w:rsid w:val="00DF60DC"/>
    <w:rsid w:val="00E03B9D"/>
    <w:rsid w:val="00E23911"/>
    <w:rsid w:val="00E2461F"/>
    <w:rsid w:val="00E4536B"/>
    <w:rsid w:val="00E608B2"/>
    <w:rsid w:val="00EA4B82"/>
    <w:rsid w:val="00EB5E77"/>
    <w:rsid w:val="00EC15D7"/>
    <w:rsid w:val="00ED24EF"/>
    <w:rsid w:val="00EF1E3F"/>
    <w:rsid w:val="00F4276D"/>
    <w:rsid w:val="00F6191C"/>
    <w:rsid w:val="00F61ECE"/>
    <w:rsid w:val="00F82D37"/>
    <w:rsid w:val="00FC19CC"/>
    <w:rsid w:val="00FE6C63"/>
    <w:rsid w:val="00FF4FBE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D2D8B"/>
  <w15:docId w15:val="{0389E4F0-5ED2-42EE-88D1-C842E618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6D50A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D50A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D50A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1C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C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C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C6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15B42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5B42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5B42"/>
    <w:rPr>
      <w:rFonts w:ascii="Calibri" w:eastAsia="Calibri" w:hAnsi="Calibri" w:cs="Times New Roman"/>
      <w:sz w:val="20"/>
      <w:szCs w:val="20"/>
      <w:lang w:val="ru-RU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5B4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15B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15B42"/>
    <w:rPr>
      <w:rFonts w:ascii="Calibri" w:eastAsia="Calibri" w:hAnsi="Calibri" w:cs="Times New Roman"/>
      <w:lang w:val="ru-RU" w:eastAsia="en-US"/>
    </w:rPr>
  </w:style>
  <w:style w:type="paragraph" w:styleId="Footer">
    <w:name w:val="footer"/>
    <w:basedOn w:val="Normal"/>
    <w:link w:val="FooterChar"/>
    <w:uiPriority w:val="99"/>
    <w:unhideWhenUsed/>
    <w:rsid w:val="00103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0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c.m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B5FCECB-A98A-4902-BC3B-E147D7ED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2209</Words>
  <Characters>12596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ludmila.ludmila</dc:creator>
  <cp:keywords/>
  <dc:description/>
  <cp:lastModifiedBy>Dumitru Cecirlan</cp:lastModifiedBy>
  <cp:revision>5</cp:revision>
  <cp:lastPrinted>2015-04-23T13:07:00Z</cp:lastPrinted>
  <dcterms:created xsi:type="dcterms:W3CDTF">2015-10-08T05:26:00Z</dcterms:created>
  <dcterms:modified xsi:type="dcterms:W3CDTF">2016-03-04T14:44:00Z</dcterms:modified>
</cp:coreProperties>
</file>