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9C" w:rsidRDefault="001A569C" w:rsidP="001A569C">
      <w:pPr>
        <w:spacing w:after="0" w:line="240" w:lineRule="auto"/>
        <w:ind w:left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A569C" w:rsidRPr="00FD6EE8" w:rsidRDefault="001A569C" w:rsidP="001A569C">
      <w:pPr>
        <w:spacing w:after="0" w:line="240" w:lineRule="auto"/>
        <w:ind w:left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474FB">
        <w:rPr>
          <w:rFonts w:ascii="Times New Roman" w:eastAsia="Times New Roman" w:hAnsi="Times New Roman"/>
          <w:color w:val="000000"/>
          <w:sz w:val="24"/>
          <w:szCs w:val="24"/>
        </w:rPr>
        <w:t>Приложение № 14</w:t>
      </w:r>
    </w:p>
    <w:p w:rsidR="001A569C" w:rsidRPr="00FD6EE8" w:rsidRDefault="001A569C" w:rsidP="001A569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474FB">
        <w:rPr>
          <w:rFonts w:ascii="Times New Roman" w:eastAsia="Times New Roman" w:hAnsi="Times New Roman"/>
          <w:color w:val="000000"/>
          <w:sz w:val="24"/>
          <w:szCs w:val="24"/>
        </w:rPr>
        <w:t>к Положению о составлении, администрировании,</w:t>
      </w:r>
    </w:p>
    <w:p w:rsidR="001A569C" w:rsidRPr="00FD6EE8" w:rsidRDefault="001A569C" w:rsidP="001A569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474FB">
        <w:rPr>
          <w:rFonts w:ascii="Times New Roman" w:eastAsia="Times New Roman" w:hAnsi="Times New Roman"/>
          <w:color w:val="000000"/>
          <w:sz w:val="24"/>
          <w:szCs w:val="24"/>
        </w:rPr>
        <w:t>распределении и обновлении списков избирателей, утвержденному</w:t>
      </w:r>
    </w:p>
    <w:p w:rsidR="001A569C" w:rsidRPr="00FD6EE8" w:rsidRDefault="001A569C" w:rsidP="001A569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474FB">
        <w:rPr>
          <w:rFonts w:ascii="Times New Roman" w:eastAsia="Times New Roman" w:hAnsi="Times New Roman"/>
          <w:color w:val="000000"/>
          <w:sz w:val="24"/>
          <w:szCs w:val="24"/>
        </w:rPr>
        <w:t>постановлением Центральной избирательной комиссии</w:t>
      </w:r>
    </w:p>
    <w:p w:rsidR="001A569C" w:rsidRPr="00FD6EE8" w:rsidRDefault="001A569C" w:rsidP="001A569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474FB">
        <w:rPr>
          <w:rFonts w:ascii="Times New Roman" w:eastAsia="Times New Roman" w:hAnsi="Times New Roman"/>
          <w:color w:val="000000"/>
          <w:sz w:val="24"/>
          <w:szCs w:val="24"/>
        </w:rPr>
        <w:t>№ 2674 от 25 сентября 2014 г.</w:t>
      </w:r>
    </w:p>
    <w:p w:rsidR="001A569C" w:rsidRPr="00FD6EE8" w:rsidRDefault="001A569C" w:rsidP="001A56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A569C" w:rsidRPr="00FD6EE8" w:rsidRDefault="001A569C" w:rsidP="001A56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A569C" w:rsidRPr="006474FB" w:rsidRDefault="001A569C" w:rsidP="001A56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6474F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Образец удостоверения на право голосования</w:t>
      </w:r>
    </w:p>
    <w:p w:rsidR="001A569C" w:rsidRDefault="001A569C" w:rsidP="001A569C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val="en-US"/>
        </w:rPr>
      </w:pPr>
      <w:r w:rsidRPr="006474FB">
        <w:rPr>
          <w:noProof/>
          <w:lang w:eastAsia="ru-RU"/>
        </w:rPr>
        <w:drawing>
          <wp:inline distT="0" distB="0" distL="0" distR="0">
            <wp:extent cx="313372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9C" w:rsidRPr="006474FB" w:rsidRDefault="001A569C" w:rsidP="001A56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1A569C" w:rsidRPr="00FD6EE8" w:rsidRDefault="001A569C" w:rsidP="001A56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74FB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1A569C" w:rsidRPr="00FD6EE8" w:rsidRDefault="001A569C" w:rsidP="001A56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74FB">
        <w:rPr>
          <w:rFonts w:ascii="Times New Roman" w:eastAsia="Times New Roman" w:hAnsi="Times New Roman"/>
          <w:color w:val="000000"/>
          <w:sz w:val="24"/>
          <w:szCs w:val="24"/>
        </w:rPr>
        <w:t>* Заполняется только в случае проведения парламентских выборов в одномандатном округе.</w:t>
      </w:r>
    </w:p>
    <w:p w:rsidR="00EF293C" w:rsidRDefault="00EF293C"/>
    <w:sectPr w:rsidR="00EF293C" w:rsidSect="00A45F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5D"/>
    <w:rsid w:val="001A569C"/>
    <w:rsid w:val="00E5295D"/>
    <w:rsid w:val="00E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5374-605C-4F8D-A7BA-DC6DB003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2019-01-10T08:28:00Z</dcterms:created>
  <dcterms:modified xsi:type="dcterms:W3CDTF">2019-01-10T08:30:00Z</dcterms:modified>
</cp:coreProperties>
</file>